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103"/>
        <w:jc w:val="center"/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Приложение </w: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</w:r>
    </w:p>
    <w:p>
      <w:pPr>
        <w:ind w:firstLine="5103"/>
        <w:jc w:val="center"/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</w:r>
    </w:p>
    <w:p>
      <w:pPr>
        <w:ind w:firstLine="5103"/>
        <w:jc w:val="center"/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УТВЕРЖДЕН</w:t>
      </w:r>
      <w:r>
        <w:rPr>
          <w:rFonts w:ascii="Arial" w:hAnsi="Arial" w:cs="Arial"/>
          <w:szCs w:val="28"/>
        </w:rPr>
        <w:t xml:space="preserve">О</w: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</w:r>
    </w:p>
    <w:p>
      <w:pPr>
        <w:ind w:firstLine="5103"/>
        <w:jc w:val="center"/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приказом </w:t>
      </w:r>
      <w:r>
        <w:rPr>
          <w:rFonts w:ascii="Arial" w:hAnsi="Arial" w:cs="Arial"/>
          <w:szCs w:val="28"/>
        </w:rPr>
        <w:t xml:space="preserve">АО «Газпром</w: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</w:r>
    </w:p>
    <w:p>
      <w:pPr>
        <w:ind w:firstLine="5103"/>
        <w:jc w:val="center"/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газораспределение Оренбург»</w: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</w:r>
    </w:p>
    <w:p>
      <w:pPr>
        <w:ind w:left="10" w:right="154" w:hanging="10"/>
        <w:jc w:val="righ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8"/>
        </w:rPr>
        <w:t xml:space="preserve">от </w:t>
      </w:r>
      <w:r>
        <w:rPr>
          <w:rFonts w:ascii="Arial" w:hAnsi="Arial" w:cs="Arial"/>
          <w:szCs w:val="28"/>
        </w:rPr>
        <w:t xml:space="preserve">«21</w:t>
      </w:r>
      <w:r>
        <w:rPr>
          <w:rFonts w:ascii="Arial" w:hAnsi="Arial" w:cs="Arial"/>
          <w:szCs w:val="28"/>
        </w:rPr>
        <w:t xml:space="preserve">» октября 20</w:t>
      </w:r>
      <w:r>
        <w:rPr>
          <w:rFonts w:ascii="Arial" w:hAnsi="Arial" w:cs="Arial"/>
          <w:szCs w:val="28"/>
        </w:rPr>
        <w:t xml:space="preserve">25</w:t>
      </w:r>
      <w:r>
        <w:rPr>
          <w:rFonts w:ascii="Arial" w:hAnsi="Arial" w:cs="Arial"/>
          <w:szCs w:val="28"/>
        </w:rPr>
        <w:t xml:space="preserve">  г. №1269-п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3"/>
        <w:ind w:left="4394" w:right="0" w:firstLine="0"/>
        <w:jc w:val="center"/>
        <w:spacing w:before="0" w:after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ind w:left="0" w:firstLine="0"/>
        <w:jc w:val="center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ПОЛИТИКА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ind w:left="0" w:firstLine="0"/>
        <w:jc w:val="center"/>
        <w:spacing w:after="0" w:line="240" w:lineRule="auto"/>
      </w:pPr>
      <w:r>
        <w:rPr>
          <w:rFonts w:ascii="Arial" w:hAnsi="Arial" w:cs="Arial"/>
          <w:b/>
          <w:sz w:val="32"/>
          <w:szCs w:val="32"/>
        </w:rPr>
        <w:t xml:space="preserve">ОБРАБОТКИ ПЕРСОНАЛЬНЫХ ДАННЫХ</w:t>
      </w:r>
      <w:r/>
    </w:p>
    <w:p>
      <w:pPr>
        <w:ind w:left="0" w:firstLine="0"/>
        <w:jc w:val="center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АО «Газпром газораспределение Оренбург»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/>
      <w:r/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rPr>
          <w:highlight w:val="none"/>
        </w:rPr>
        <w:outlineLvl w:val="9"/>
      </w:pPr>
      <w:r>
        <w:rPr>
          <w:rFonts w:ascii="Arial" w:hAnsi="Arial" w:cs="Arial"/>
          <w:szCs w:val="28"/>
        </w:rPr>
        <w:t xml:space="preserve">г. Оренбург</w:t>
      </w:r>
      <w:r>
        <w:rPr>
          <w:highlight w:val="none"/>
        </w:rPr>
      </w:r>
      <w:r>
        <w:rPr>
          <w:highlight w:val="none"/>
        </w:rPr>
      </w:r>
    </w:p>
    <w:p>
      <w:pPr>
        <w:pStyle w:val="991"/>
        <w:ind w:firstLine="0"/>
        <w:keepLines/>
        <w:keepNext/>
        <w:spacing w:before="0" w:after="0" w:line="240" w:lineRule="auto"/>
        <w:shd w:val="clear" w:color="auto" w:fill="auto"/>
        <w:widowControl/>
        <w:outlineLvl w:val="9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81"/>
        <w:jc w:val="center"/>
        <w:spacing w:before="240" w:after="120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1"/>
        <w:jc w:val="center"/>
        <w:spacing w:before="24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ОГЛАВЛЕНИЕ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2"/>
        <w:spacing w:after="0"/>
        <w:tabs>
          <w:tab w:val="right" w:pos="9824" w:leader="dot"/>
        </w:tabs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r>
        <w:rPr>
          <w:rStyle w:val="965"/>
          <w:sz w:val="28"/>
          <w:szCs w:val="28"/>
        </w:rPr>
        <w:fldChar w:fldCharType="begin"/>
      </w:r>
      <w:r>
        <w:rPr>
          <w:rStyle w:val="965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"_Toc210036562"</w:instrText>
      </w:r>
      <w:r>
        <w:rPr>
          <w:rStyle w:val="965"/>
          <w:sz w:val="28"/>
          <w:szCs w:val="28"/>
        </w:rPr>
        <w:instrText xml:space="preserve"> </w:instrText>
      </w:r>
      <w:r>
        <w:rPr>
          <w:rStyle w:val="965"/>
          <w:sz w:val="28"/>
          <w:szCs w:val="28"/>
        </w:rPr>
        <w:fldChar w:fldCharType="separate"/>
      </w:r>
      <w:r>
        <w:rPr>
          <w:rStyle w:val="965"/>
          <w:sz w:val="28"/>
          <w:szCs w:val="28"/>
        </w:rPr>
        <w:t xml:space="preserve">1. Общие положения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_Toc210036562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fldChar w:fldCharType="end"/>
      </w:r>
      <w:r>
        <w:rPr>
          <w:rStyle w:val="965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</w:p>
    <w:p>
      <w:pPr>
        <w:pStyle w:val="972"/>
        <w:spacing w:after="0"/>
        <w:tabs>
          <w:tab w:val="right" w:pos="9824" w:leader="dot"/>
        </w:tabs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pPr>
      <w:r>
        <w:rPr>
          <w:rStyle w:val="965"/>
          <w:sz w:val="28"/>
          <w:szCs w:val="28"/>
        </w:rPr>
        <w:fldChar w:fldCharType="begin"/>
      </w:r>
      <w:r>
        <w:rPr>
          <w:rStyle w:val="965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"_Toc210036563"</w:instrText>
      </w:r>
      <w:r>
        <w:rPr>
          <w:rStyle w:val="965"/>
          <w:sz w:val="28"/>
          <w:szCs w:val="28"/>
        </w:rPr>
        <w:instrText xml:space="preserve"> </w:instrText>
      </w:r>
      <w:r>
        <w:rPr>
          <w:rStyle w:val="965"/>
          <w:sz w:val="28"/>
          <w:szCs w:val="28"/>
        </w:rPr>
        <w:fldChar w:fldCharType="separate"/>
      </w:r>
      <w:r>
        <w:rPr>
          <w:rStyle w:val="965"/>
          <w:sz w:val="28"/>
          <w:szCs w:val="28"/>
        </w:rPr>
        <w:t xml:space="preserve">2. Принципы и правовые основания обработки персональных данных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_Toc210036563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fldChar w:fldCharType="end"/>
      </w:r>
      <w:r>
        <w:rPr>
          <w:rStyle w:val="965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</w:p>
    <w:p>
      <w:pPr>
        <w:pStyle w:val="972"/>
        <w:spacing w:after="0"/>
        <w:tabs>
          <w:tab w:val="right" w:pos="9824" w:leader="dot"/>
        </w:tabs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pPr>
      <w:r>
        <w:rPr>
          <w:rStyle w:val="965"/>
          <w:sz w:val="28"/>
          <w:szCs w:val="28"/>
        </w:rPr>
        <w:fldChar w:fldCharType="begin"/>
      </w:r>
      <w:r>
        <w:rPr>
          <w:rStyle w:val="965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"_Toc210036564"</w:instrText>
      </w:r>
      <w:r>
        <w:rPr>
          <w:rStyle w:val="965"/>
          <w:sz w:val="28"/>
          <w:szCs w:val="28"/>
        </w:rPr>
        <w:instrText xml:space="preserve"> </w:instrText>
      </w:r>
      <w:r>
        <w:rPr>
          <w:rStyle w:val="965"/>
          <w:sz w:val="28"/>
          <w:szCs w:val="28"/>
        </w:rPr>
        <w:fldChar w:fldCharType="separate"/>
      </w:r>
      <w:r>
        <w:rPr>
          <w:rStyle w:val="965"/>
          <w:sz w:val="28"/>
          <w:szCs w:val="28"/>
        </w:rPr>
        <w:t xml:space="preserve">3. Цели обработки персональных данных в Обществе, категории и 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_Toc210036564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fldChar w:fldCharType="end"/>
      </w:r>
      <w:r>
        <w:rPr>
          <w:rStyle w:val="965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</w:p>
    <w:p>
      <w:pPr>
        <w:pStyle w:val="972"/>
        <w:spacing w:after="0"/>
        <w:tabs>
          <w:tab w:val="right" w:pos="9824" w:leader="dot"/>
        </w:tabs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pPr>
      <w:r>
        <w:rPr>
          <w:rStyle w:val="965"/>
          <w:sz w:val="28"/>
          <w:szCs w:val="28"/>
        </w:rPr>
        <w:fldChar w:fldCharType="begin"/>
      </w:r>
      <w:r>
        <w:rPr>
          <w:rStyle w:val="965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"_Toc210036565"</w:instrText>
      </w:r>
      <w:r>
        <w:rPr>
          <w:rStyle w:val="965"/>
          <w:sz w:val="28"/>
          <w:szCs w:val="28"/>
        </w:rPr>
        <w:instrText xml:space="preserve"> </w:instrText>
      </w:r>
      <w:r>
        <w:rPr>
          <w:rStyle w:val="965"/>
          <w:sz w:val="28"/>
          <w:szCs w:val="28"/>
        </w:rPr>
        <w:fldChar w:fldCharType="separate"/>
      </w:r>
      <w:r>
        <w:rPr>
          <w:rStyle w:val="965"/>
          <w:sz w:val="28"/>
          <w:szCs w:val="28"/>
        </w:rPr>
        <w:t xml:space="preserve">4. Условия и порядок обработки персональных данных в Обществе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_Toc210036565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fldChar w:fldCharType="end"/>
      </w:r>
      <w:r>
        <w:rPr>
          <w:rStyle w:val="965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</w:p>
    <w:p>
      <w:pPr>
        <w:pStyle w:val="972"/>
        <w:spacing w:after="0"/>
        <w:tabs>
          <w:tab w:val="right" w:pos="9824" w:leader="dot"/>
        </w:tabs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pPr>
      <w:r>
        <w:rPr>
          <w:rStyle w:val="965"/>
          <w:sz w:val="28"/>
          <w:szCs w:val="28"/>
        </w:rPr>
        <w:fldChar w:fldCharType="begin"/>
      </w:r>
      <w:r>
        <w:rPr>
          <w:rStyle w:val="965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"_Toc210036566"</w:instrText>
      </w:r>
      <w:r>
        <w:rPr>
          <w:rStyle w:val="965"/>
          <w:sz w:val="28"/>
          <w:szCs w:val="28"/>
        </w:rPr>
        <w:instrText xml:space="preserve"> </w:instrText>
      </w:r>
      <w:r>
        <w:rPr>
          <w:rStyle w:val="965"/>
          <w:sz w:val="28"/>
          <w:szCs w:val="28"/>
        </w:rPr>
        <w:fldChar w:fldCharType="separate"/>
      </w:r>
      <w:r>
        <w:rPr>
          <w:rStyle w:val="965"/>
          <w:sz w:val="28"/>
          <w:szCs w:val="28"/>
        </w:rPr>
        <w:t xml:space="preserve">5. Права субъектов персональных данных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_Toc210036566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fldChar w:fldCharType="end"/>
      </w:r>
      <w:r>
        <w:rPr>
          <w:rStyle w:val="965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</w:p>
    <w:p>
      <w:pPr>
        <w:pStyle w:val="972"/>
        <w:spacing w:after="0"/>
        <w:tabs>
          <w:tab w:val="right" w:pos="9824" w:leader="dot"/>
        </w:tabs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pPr>
      <w:r>
        <w:rPr>
          <w:rStyle w:val="965"/>
          <w:sz w:val="28"/>
          <w:szCs w:val="28"/>
        </w:rPr>
        <w:fldChar w:fldCharType="begin"/>
      </w:r>
      <w:r>
        <w:rPr>
          <w:rStyle w:val="965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"_Toc210036567"</w:instrText>
      </w:r>
      <w:r>
        <w:rPr>
          <w:rStyle w:val="965"/>
          <w:sz w:val="28"/>
          <w:szCs w:val="28"/>
        </w:rPr>
        <w:instrText xml:space="preserve"> </w:instrText>
      </w:r>
      <w:r>
        <w:rPr>
          <w:rStyle w:val="965"/>
          <w:sz w:val="28"/>
          <w:szCs w:val="28"/>
        </w:rPr>
        <w:fldChar w:fldCharType="separate"/>
      </w:r>
      <w:r>
        <w:rPr>
          <w:rStyle w:val="965"/>
          <w:sz w:val="28"/>
          <w:szCs w:val="28"/>
        </w:rPr>
        <w:t xml:space="preserve">6. Меры, принимаемые Обществом д</w:t>
      </w:r>
      <w:r>
        <w:rPr>
          <w:rStyle w:val="965"/>
          <w:sz w:val="28"/>
          <w:szCs w:val="28"/>
        </w:rPr>
        <w:t xml:space="preserve">л</w:t>
      </w:r>
      <w:r>
        <w:rPr>
          <w:rStyle w:val="965"/>
          <w:sz w:val="28"/>
          <w:szCs w:val="28"/>
        </w:rPr>
        <w:t xml:space="preserve">я обеспечения выполнения обязанностей оператора при обработке персональных данных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_Toc210036567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fldChar w:fldCharType="end"/>
      </w:r>
      <w:r>
        <w:rPr>
          <w:rStyle w:val="965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</w:p>
    <w:p>
      <w:pPr>
        <w:pStyle w:val="972"/>
        <w:spacing w:after="0"/>
        <w:tabs>
          <w:tab w:val="right" w:pos="9824" w:leader="dot"/>
        </w:tabs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pPr>
      <w:r>
        <w:rPr>
          <w:rStyle w:val="965"/>
          <w:sz w:val="28"/>
          <w:szCs w:val="28"/>
        </w:rPr>
        <w:fldChar w:fldCharType="begin"/>
      </w:r>
      <w:r>
        <w:rPr>
          <w:rStyle w:val="965"/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HYPERLINK \l "_Toc210036568"</w:instrText>
      </w:r>
      <w:r>
        <w:rPr>
          <w:rStyle w:val="965"/>
          <w:sz w:val="28"/>
          <w:szCs w:val="28"/>
        </w:rPr>
        <w:instrText xml:space="preserve"> </w:instrText>
      </w:r>
      <w:r>
        <w:rPr>
          <w:rStyle w:val="965"/>
          <w:sz w:val="28"/>
          <w:szCs w:val="28"/>
        </w:rPr>
        <w:fldChar w:fldCharType="separate"/>
      </w:r>
      <w:r>
        <w:rPr>
          <w:rStyle w:val="965"/>
          <w:sz w:val="28"/>
          <w:szCs w:val="28"/>
        </w:rPr>
        <w:t xml:space="preserve">7. Внутренний контроль соответствия обработки персональных данных положениям Закона № 152-ФЗ и принятых в соответствии с ним нормативных правовых актов, требованиям к защите персональных данных, настоящей Политике и локальным нормативным актам Общества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_Toc210036568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fldChar w:fldCharType="end"/>
      </w:r>
      <w:r>
        <w:rPr>
          <w:rStyle w:val="965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bidi="ar-SA"/>
        </w:rPr>
      </w:r>
    </w:p>
    <w:p>
      <w:pPr>
        <w:rPr>
          <w:b/>
          <w:bCs/>
          <w:sz w:val="28"/>
          <w:szCs w:val="28"/>
          <w:highlight w:val="none"/>
        </w:rPr>
      </w:pPr>
      <w:r>
        <w:rPr>
          <w:b/>
          <w:bCs/>
        </w:rPr>
        <w:fldChar w:fldCharType="end"/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1"/>
        <w:numPr>
          <w:ilvl w:val="0"/>
          <w:numId w:val="1"/>
        </w:numPr>
        <w:keepLines/>
        <w:keepNext/>
        <w:spacing w:before="240" w:after="120" w:line="240" w:lineRule="auto"/>
        <w:shd w:val="clear" w:color="auto" w:fill="auto"/>
        <w:widowControl/>
        <w:tabs>
          <w:tab w:val="left" w:pos="3878" w:leader="none"/>
        </w:tabs>
        <w:rPr>
          <w:b/>
          <w:bCs/>
          <w:sz w:val="28"/>
          <w:szCs w:val="28"/>
        </w:rPr>
      </w:pPr>
      <w:r/>
      <w:bookmarkStart w:id="186" w:name="_Toc210036561"/>
      <w:r/>
      <w:bookmarkEnd w:id="186"/>
      <w:r/>
      <w:bookmarkStart w:id="188" w:name="bookmark1"/>
      <w:r/>
      <w:bookmarkStart w:id="189" w:name="_Toc210036562"/>
      <w:r>
        <w:t xml:space="preserve">Общие положения</w:t>
      </w:r>
      <w:bookmarkEnd w:id="188"/>
      <w:r/>
      <w:bookmarkEnd w:id="189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Настоящая </w:t>
      </w:r>
      <w:r>
        <w:rPr>
          <w:spacing w:val="-8"/>
          <w:sz w:val="28"/>
          <w:szCs w:val="28"/>
        </w:rPr>
        <w:t xml:space="preserve">П</w:t>
      </w:r>
      <w:r>
        <w:rPr>
          <w:spacing w:val="-8"/>
          <w:sz w:val="28"/>
          <w:szCs w:val="28"/>
        </w:rPr>
        <w:t xml:space="preserve">олитик</w:t>
      </w:r>
      <w:r>
        <w:rPr>
          <w:spacing w:val="-8"/>
          <w:sz w:val="28"/>
          <w:szCs w:val="28"/>
        </w:rPr>
        <w:t xml:space="preserve">а</w:t>
      </w:r>
      <w:r>
        <w:rPr>
          <w:spacing w:val="-8"/>
          <w:sz w:val="28"/>
          <w:szCs w:val="28"/>
        </w:rPr>
        <w:t xml:space="preserve"> обработки персональных данных </w:t>
      </w:r>
      <w:r>
        <w:rPr>
          <w:sz w:val="28"/>
          <w:szCs w:val="28"/>
        </w:rPr>
        <w:t xml:space="preserve">(далее – Политика) </w:t>
      </w:r>
      <w:r>
        <w:rPr>
          <w:sz w:val="28"/>
          <w:szCs w:val="28"/>
        </w:rPr>
        <w:t xml:space="preserve">разработана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целях определения правовых оснований, целей и способов обработки персональных данных </w:t>
      </w:r>
      <w:r>
        <w:rPr>
          <w:sz w:val="28"/>
          <w:szCs w:val="28"/>
        </w:rPr>
        <w:t xml:space="preserve">в</w:t>
      </w:r>
      <w:r>
        <w:rPr>
          <w:spacing w:val="-8"/>
          <w:sz w:val="28"/>
          <w:szCs w:val="28"/>
        </w:rPr>
        <w:t xml:space="preserve"> АО «Газпром газораспределение Оренбург»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алее – Общество), категорий и перечня обрабатываемых персональных данных и содержит иные по</w:t>
      </w:r>
      <w:r>
        <w:rPr>
          <w:sz w:val="28"/>
          <w:szCs w:val="28"/>
        </w:rPr>
        <w:t xml:space="preserve">ложения, связанные с обработкой и защитой персональных данных,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настоящей Политик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используются понятия, установленные Федеральным законом от 27 июля 2006 г. № 152-ФЗ «О персонал</w:t>
      </w:r>
      <w:r>
        <w:rPr>
          <w:sz w:val="28"/>
          <w:szCs w:val="28"/>
        </w:rPr>
        <w:t xml:space="preserve">ьных данных»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Закон № 152-ФЗ).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настоящей Политики в Обществе разрабатываются локальные нормативные акты, конкретизирующие вопросы обработки и защиты персональных данных.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1"/>
        <w:numPr>
          <w:ilvl w:val="0"/>
          <w:numId w:val="1"/>
        </w:numPr>
        <w:keepLines/>
        <w:keepNext/>
        <w:spacing w:before="240" w:after="120" w:line="240" w:lineRule="auto"/>
        <w:shd w:val="clear" w:color="auto" w:fill="auto"/>
        <w:widowControl/>
        <w:tabs>
          <w:tab w:val="left" w:pos="3878" w:leader="none"/>
        </w:tabs>
      </w:pPr>
      <w:r/>
      <w:bookmarkStart w:id="241" w:name="bookmark2"/>
      <w:r/>
      <w:bookmarkStart w:id="242" w:name="_Toc210036563"/>
      <w:r>
        <w:t xml:space="preserve">Принципы и правовые основания обработки персональных данных</w:t>
      </w:r>
      <w:bookmarkEnd w:id="241"/>
      <w:r/>
      <w:bookmarkEnd w:id="242"/>
      <w:r/>
      <w:r/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в Обществе осуществляется в соответствии с принципами, установленными статьей 5 Закона № 152-ФЗ.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Правовыми основаниями обработки персональных данных в Обществе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2.2.1. Положения нормативных правовых актов, во исполне</w:t>
      </w:r>
      <w:r>
        <w:rPr>
          <w:sz w:val="28"/>
          <w:szCs w:val="28"/>
        </w:rPr>
        <w:t xml:space="preserve">ние и в соответствии с которыми Общество осуществляет обработку персональных данных, включая: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Конституцию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Закон №-152-ФЗ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Трудовой кодекс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Гражданский процессуальный кодекс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Налоговый кодекс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Арбитражный процессуальный кодекс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26 декабря 1995 </w:t>
      </w:r>
      <w:r>
        <w:rPr>
          <w:sz w:val="28"/>
          <w:szCs w:val="28"/>
        </w:rPr>
        <w:t xml:space="preserve">г. № 208-ФЗ «Об акционерных обществах»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08 февраля 1998 г. № 14-ФЗ «Об обществах с ограниченной ответственностью»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06 декабря 2011 г. № 402-ФЗ «О бухгалтерском учете»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01 апреля 1996 г. № 27</w:t>
      </w:r>
      <w:r>
        <w:rPr>
          <w:sz w:val="28"/>
          <w:szCs w:val="28"/>
        </w:rPr>
        <w:t xml:space="preserve">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28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декабря 2013 г. № 400-ФЗ «О страховых пенсиях»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22 апреля 1996 г. №</w:t>
      </w:r>
      <w:r>
        <w:rPr>
          <w:sz w:val="28"/>
          <w:szCs w:val="28"/>
        </w:rPr>
        <w:t xml:space="preserve"> 39-ФЗ «О рынке ценных бумаг»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31.03.1999 № 69-ФЗ «О газоснабжении в 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июля 2006 г. № 149-ФЗ «Об информации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информационных технологиях и о защите информации»;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Правила поставки газа в Росси</w:t>
      </w:r>
      <w:r>
        <w:rPr>
          <w:sz w:val="28"/>
          <w:szCs w:val="28"/>
        </w:rPr>
        <w:t xml:space="preserve">йской Федерации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утвержденные постановлением Правительства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от 05.02.1998 № 162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или со дня вступления в 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от 01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2021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 1901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Правила поль</w:t>
      </w:r>
      <w:r>
        <w:rPr>
          <w:sz w:val="28"/>
          <w:szCs w:val="28"/>
        </w:rPr>
        <w:t xml:space="preserve">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утвержденные постановлением Правительства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от 14.05.2013 № 410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Правила поставки газа для обеспечения коммунально-бытовых нужд граждан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утвержденные постановлением Правительства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21.07.2008 № 549;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Правила подключения (технологического присоединения) газоиспользующего оборудования и объектов капитального строител</w:t>
      </w:r>
      <w:r>
        <w:rPr>
          <w:sz w:val="28"/>
          <w:szCs w:val="28"/>
        </w:rPr>
        <w:t xml:space="preserve">ьства к сетям газораспределения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утвержденные постановлением Правительства Российской Федерации от 13.09.2021 № 1547;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2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Правила предоставления коммунальных услуг собственникам и пользователям помещений в многоквартирных домах и жилых домов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утвержденные пост</w:t>
      </w:r>
      <w:r>
        <w:rPr>
          <w:sz w:val="28"/>
          <w:szCs w:val="28"/>
        </w:rPr>
        <w:t xml:space="preserve">ановлением Правительства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от 06.05.2011 № 354.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2.2.2. Иные нормативные правовые акты Российской Федерации и уполномоченных органов государственной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2.2.3. Устав Общества и локальные нормативные акты Общества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2.2.4. Договоры, заключаемые между</w:t>
      </w:r>
      <w:r>
        <w:rPr>
          <w:sz w:val="28"/>
          <w:szCs w:val="28"/>
        </w:rPr>
        <w:t xml:space="preserve"> Обществом и субъектом персональных данных либо третьим лицом, по которым субъект персональных данных является выгодоприобретателем или поручителем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2.2.5. Согласия субъектов персональных данных на обработку персональных данных, оформленные с учетом требов</w:t>
      </w:r>
      <w:r>
        <w:rPr>
          <w:sz w:val="28"/>
          <w:szCs w:val="28"/>
        </w:rPr>
        <w:t xml:space="preserve">аний законодательства Российской Федерации для соответствующей категории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numPr>
          <w:ilvl w:val="0"/>
          <w:numId w:val="1"/>
        </w:numPr>
        <w:keepLines/>
        <w:keepNext/>
        <w:spacing w:before="240" w:after="120" w:line="240" w:lineRule="auto"/>
        <w:shd w:val="clear" w:color="auto" w:fill="auto"/>
        <w:widowControl/>
        <w:tabs>
          <w:tab w:val="left" w:pos="3878" w:leader="none"/>
        </w:tabs>
      </w:pPr>
      <w:r/>
      <w:bookmarkStart w:id="342" w:name="_Toc210036564"/>
      <w:r>
        <w:t xml:space="preserve">Цели обработки персональных данных в Обществе, категории и перечень обрабатываемых персональных данных, категории субъектов, персональные данные которых обрабатыв</w:t>
      </w:r>
      <w:r>
        <w:t xml:space="preserve">аются, способы, сроки их обработки и хранения, порядок уничтожения персональных данных</w:t>
      </w:r>
      <w:bookmarkEnd w:id="342"/>
      <w:r/>
      <w:r/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4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субъектов персональных данных осуществляется в Обществе в следующих целях: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3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осуществление Обществом функций, полномочий и обязанностей, п</w:t>
      </w:r>
      <w:r>
        <w:rPr>
          <w:sz w:val="28"/>
          <w:szCs w:val="28"/>
        </w:rPr>
        <w:t xml:space="preserve">редусмотренных законодательством Российской Федерации и Уставом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numPr>
          <w:ilvl w:val="0"/>
          <w:numId w:val="38"/>
        </w:numPr>
        <w:contextualSpacing w:val="0"/>
        <w:ind w:left="0" w:right="0" w:firstLine="708"/>
        <w:jc w:val="both"/>
        <w:spacing w:after="0"/>
        <w:tabs>
          <w:tab w:val="left" w:pos="992" w:leader="none"/>
        </w:tabs>
        <w:rPr>
          <w:rFonts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szCs w:val="28"/>
        </w:rPr>
        <w:t xml:space="preserve">прием и рассмотрение обращений граждан Российской Федерации и иных физических лиц, 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998"/>
        <w:numPr>
          <w:ilvl w:val="0"/>
          <w:numId w:val="37"/>
        </w:numPr>
        <w:contextualSpacing w:val="0"/>
        <w:ind w:left="0" w:right="0" w:firstLine="708"/>
        <w:jc w:val="both"/>
        <w:spacing w:after="0"/>
        <w:tabs>
          <w:tab w:val="left" w:pos="992" w:leader="none"/>
        </w:tabs>
        <w:rPr>
          <w:rFonts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szCs w:val="28"/>
        </w:rPr>
        <w:t xml:space="preserve">прием и рассмотрение заявок (оферт, заявок и т.п.) и прилагаемых к </w:t>
      </w:r>
      <w:r>
        <w:rPr>
          <w:rFonts w:cs="Times New Roman"/>
          <w:szCs w:val="28"/>
        </w:rPr>
        <w:t xml:space="preserve">ним документов </w:t>
      </w:r>
      <w:r>
        <w:rPr>
          <w:rFonts w:cs="Times New Roman"/>
          <w:szCs w:val="28"/>
        </w:rPr>
        <w:t xml:space="preserve">от абонентов (покупателей, заказчиков) для заключения, изменения, расторжения</w:t>
      </w:r>
      <w:r>
        <w:rPr>
          <w:rFonts w:cs="Times New Roman"/>
          <w:szCs w:val="28"/>
        </w:rPr>
        <w:t xml:space="preserve"> договоров поставки газа, в том числе для коммунально-бытовых нужд граждан </w:t>
      </w:r>
      <w:r>
        <w:rPr>
          <w:rFonts w:cs="Times New Roman"/>
          <w:szCs w:val="28"/>
        </w:rPr>
        <w:t xml:space="preserve">(далее </w:t>
      </w:r>
      <w:r>
        <w:rPr>
          <w:rFonts w:cs="Times New Roman"/>
          <w:szCs w:val="28"/>
        </w:rPr>
        <w:t xml:space="preserve">–</w:t>
      </w:r>
      <w:r>
        <w:rPr>
          <w:rFonts w:cs="Times New Roman"/>
          <w:szCs w:val="28"/>
        </w:rPr>
        <w:t xml:space="preserve"> договоры поставки газа), договоров о техническом обслуживании и</w:t>
      </w:r>
      <w:r>
        <w:rPr>
          <w:rFonts w:cs="Times New Roman"/>
          <w:szCs w:val="28"/>
        </w:rPr>
        <w:t xml:space="preserve"> ремонте внутридомового газового оборудования в многоквартирном доме</w:t>
      </w:r>
      <w:r>
        <w:rPr>
          <w:rFonts w:cs="Times New Roman"/>
          <w:szCs w:val="28"/>
        </w:rPr>
        <w:t xml:space="preserve">, договоров о техническом обслуживании внутриквартирного газового оборудования в многоквартирном доме, договоров о техническом обслуживании внутридомового газового оборудования в жилом </w:t>
      </w:r>
      <w:r>
        <w:rPr>
          <w:rFonts w:cs="Times New Roman"/>
          <w:szCs w:val="28"/>
        </w:rPr>
        <w:t xml:space="preserve">доме (далее совместно </w:t>
      </w:r>
      <w:r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 xml:space="preserve">договоры о техническом обслуживании) и дополнительных соглашений к ним;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998"/>
        <w:numPr>
          <w:ilvl w:val="0"/>
          <w:numId w:val="36"/>
        </w:numPr>
        <w:contextualSpacing w:val="0"/>
        <w:ind w:left="0" w:right="0" w:firstLine="708"/>
        <w:jc w:val="both"/>
        <w:spacing w:after="0"/>
        <w:tabs>
          <w:tab w:val="left" w:pos="992" w:leader="none"/>
        </w:tabs>
        <w:rPr>
          <w:rFonts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szCs w:val="28"/>
        </w:rPr>
        <w:t xml:space="preserve">прием и рассмотрение заявок (оферт, заявлений и т.п.) и прилагаемых к ним документов от заявителей о заключении договоров о подключении</w:t>
      </w:r>
      <w:r>
        <w:rPr>
          <w:rFonts w:cs="Times New Roman"/>
          <w:szCs w:val="28"/>
        </w:rPr>
        <w:t xml:space="preserve"> (технологическом присое</w:t>
      </w:r>
      <w:r>
        <w:rPr>
          <w:rFonts w:cs="Times New Roman"/>
          <w:szCs w:val="28"/>
        </w:rPr>
        <w:t xml:space="preserve">динении) газоиспользующего оборудования и объектов капитального строительства к сети газораспределения (далее – договоры о подключении), </w:t>
      </w:r>
      <w:r>
        <w:rPr>
          <w:rFonts w:eastAsia="Times New Roman" w:cs="Times New Roman"/>
          <w:color w:val="000000"/>
          <w:szCs w:val="28"/>
        </w:rPr>
        <w:t xml:space="preserve">заявок о заключении договоров о подключении (технологическом присоединении) газоиспользующего оборудования к сети газор</w:t>
      </w:r>
      <w:r>
        <w:rPr>
          <w:rFonts w:eastAsia="Times New Roman" w:cs="Times New Roman"/>
          <w:color w:val="000000"/>
          <w:szCs w:val="28"/>
        </w:rPr>
        <w:t xml:space="preserve">аспределения</w:t>
      </w:r>
      <w:r>
        <w:rPr>
          <w:rFonts w:cs="Times New Roman"/>
          <w:szCs w:val="28"/>
        </w:rPr>
        <w:t xml:space="preserve"> в рамках догазификации (далее – договор в рамках догазификации)</w:t>
      </w:r>
      <w:r>
        <w:rPr>
          <w:rFonts w:cs="Times New Roman"/>
          <w:szCs w:val="28"/>
        </w:rPr>
        <w:t xml:space="preserve">, а также о расторжении или изменении (в том числе продлении) указанных договоров;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990"/>
        <w:numPr>
          <w:ilvl w:val="0"/>
          <w:numId w:val="35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подготовка, заключение, исполнение и прекращение гражданско-</w:t>
      </w:r>
      <w:r>
        <w:rPr>
          <w:sz w:val="28"/>
          <w:szCs w:val="28"/>
        </w:rPr>
        <w:t xml:space="preserve">правового договора, стороной кото</w:t>
      </w:r>
      <w:r>
        <w:rPr>
          <w:sz w:val="28"/>
          <w:szCs w:val="28"/>
        </w:rPr>
        <w:t xml:space="preserve">рого является Общество, в том числе осуществление расчетов с абонентами (покупателями, заказчиками, заявителями) по договорам поставки газа, договорам о техническом обслуживании</w:t>
      </w:r>
      <w:r>
        <w:rPr>
          <w:sz w:val="28"/>
          <w:szCs w:val="28"/>
        </w:rPr>
        <w:t xml:space="preserve">, договорам о подключении, договорам в рамках догазификации;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34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абонентов/</w:t>
      </w:r>
      <w:r>
        <w:rPr>
          <w:sz w:val="28"/>
          <w:szCs w:val="28"/>
        </w:rPr>
        <w:t xml:space="preserve">покупателей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заказчиков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текущей дебиторской задолженности;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33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информирование любыми средствами связи о состоянии расчетов, договоров и иных вопросах, связанных с оказанием услуг Обществом;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32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осуществление претензионно-исковой ра</w:t>
      </w:r>
      <w:r>
        <w:rPr>
          <w:sz w:val="28"/>
          <w:szCs w:val="28"/>
        </w:rPr>
        <w:t xml:space="preserve">боты;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31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регулирование трудовых и иных непосредственно связанных с ними отношений с работниками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30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подбор персонала для замещения должностей в Обществе, формирование кадрового резерва в Обществе;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дополнительных гарантий и компенсаций работникам Общества и членам их семей, а также другим субъектам персональных данных, имеющим право на социальное обеспечение в соответствии с локальными нормативными актами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защита прав и законн</w:t>
      </w:r>
      <w:r>
        <w:rPr>
          <w:sz w:val="28"/>
          <w:szCs w:val="28"/>
        </w:rPr>
        <w:t xml:space="preserve">ых интересов Общества в административном и судебном порядке;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пропускного и внутриобъектового режимов на объектах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социально значимых и корпоративных мероприятий </w:t>
      </w:r>
      <w:r>
        <w:rPr>
          <w:sz w:val="28"/>
          <w:szCs w:val="28"/>
        </w:rPr>
        <w:t xml:space="preserve">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осуществление спонсорской и благотворительной дея</w:t>
      </w:r>
      <w:r>
        <w:rPr>
          <w:sz w:val="28"/>
          <w:szCs w:val="28"/>
        </w:rPr>
        <w:t xml:space="preserve">тельности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освещение деятельности Общества в информационно-телекоммуникационной сети «Интернет»;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9"/>
        </w:numPr>
        <w:ind w:left="0" w:right="0" w:firstLine="708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справочных материалов для внутреннего информационного обеспечения Общества.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структурных подразделениях Общества  </w:t>
      </w:r>
      <w:r>
        <w:rPr>
          <w:sz w:val="28"/>
          <w:szCs w:val="28"/>
        </w:rPr>
        <w:t xml:space="preserve">разрабатываются регла</w:t>
      </w:r>
      <w:r>
        <w:rPr>
          <w:sz w:val="28"/>
          <w:szCs w:val="28"/>
        </w:rPr>
        <w:t xml:space="preserve">менты обработки персональных данных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Регламенты структурных подразделений), в которых в зависимости от задач и функций, выполняемых указанными структурными подразделениями Общества, конкретизируются определенные </w:t>
      </w:r>
      <w:r>
        <w:rPr>
          <w:sz w:val="28"/>
          <w:szCs w:val="28"/>
        </w:rPr>
        <w:t xml:space="preserve">Обществом цели обработки персональн</w:t>
      </w:r>
      <w:r>
        <w:rPr>
          <w:sz w:val="28"/>
          <w:szCs w:val="28"/>
        </w:rPr>
        <w:t xml:space="preserve">ых данных, а также указывается дополнительная информация, определяющая особенности обработки персональных данных в структурных подразделениях </w:t>
      </w:r>
      <w:r>
        <w:rPr>
          <w:sz w:val="28"/>
          <w:szCs w:val="28"/>
        </w:rPr>
        <w:t xml:space="preserve">Общества в рамках определенных настоящей Политикой целей.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категориям субъектов, персональные данные которых </w:t>
      </w:r>
      <w:r>
        <w:rPr>
          <w:sz w:val="28"/>
          <w:szCs w:val="28"/>
        </w:rPr>
        <w:t xml:space="preserve">обрабатываются в Обществе для обеспечения реализации целей обработки персональных данных, указанных в настоящей Политике, относятся: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физические лица (в том числе абоненты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покупатели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заявители</w:t>
      </w:r>
      <w:r>
        <w:rPr>
          <w:sz w:val="28"/>
          <w:szCs w:val="28"/>
        </w:rPr>
        <w:t xml:space="preserve">/ заказчики), являющиеся стороной договора, или выгодоприобр</w:t>
      </w:r>
      <w:r>
        <w:rPr>
          <w:sz w:val="28"/>
          <w:szCs w:val="28"/>
        </w:rPr>
        <w:t xml:space="preserve">етателем, или поручителем по договору;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 Общества и дочерних и зависимых обществ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семей и близкие родственники работников Общества, в том числе застрахованные (подлежащие стра</w:t>
      </w:r>
      <w:r>
        <w:rPr>
          <w:sz w:val="28"/>
          <w:szCs w:val="28"/>
        </w:rPr>
        <w:t xml:space="preserve">хованию) по договорам добровольного медицинского страхования, заключаемым Обществом;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кандидаты на замещение должностей в Обществе;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семей и близкие родственники кандидатов на замещение должностей в Обществе;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пенсионеры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семей пенсионеров Общества, застрахованные (подлежащие страхованию) по договорам добровольного медицинского страхования, заключаемым Обществом;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бывшие работники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физические лица, представляемые к поощрению корпоративными наградами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физические лица, являющиеся контрагентами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представители контрагентов Общества (юридических лиц);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физические лица в цепочке собственников контрагентов Общества, включая бенефициаров;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лица, входящие в состав органов управления Общества и орг</w:t>
      </w:r>
      <w:r>
        <w:rPr>
          <w:sz w:val="28"/>
          <w:szCs w:val="28"/>
        </w:rPr>
        <w:t xml:space="preserve">анов контроля за финансово-хозяйственной деятельностью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физические лица, являющиеся участниками закупок товаров, работ, услуг, проводимых Обществом;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физические лица, участвующие в судебных и арбитражных делах, касающихся защиты прав и законных инт</w:t>
      </w:r>
      <w:r>
        <w:rPr>
          <w:sz w:val="28"/>
          <w:szCs w:val="28"/>
        </w:rPr>
        <w:t xml:space="preserve">ересов Общества, его ДЗО </w:t>
      </w:r>
      <w:r>
        <w:rPr>
          <w:sz w:val="28"/>
          <w:szCs w:val="28"/>
        </w:rPr>
        <w:t xml:space="preserve">(лица, участвующие в деле, их представители, защитники, обвиняемые, потерпевшие, свидетели, эксперты и другие лица, а также должностные лица органов государственной власти, уполномоченные рассматривать </w:t>
      </w:r>
      <w:r>
        <w:rPr>
          <w:sz w:val="28"/>
          <w:szCs w:val="28"/>
        </w:rPr>
        <w:t xml:space="preserve">дела об административных правонарушениях);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посетители, пропускаемые на объекты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физические лица, направляющие обращения в адрес Общества;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пользователи сайтов Общества в информационно телекоммуникационной сети «Интернет»;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физические лица, пр</w:t>
      </w:r>
      <w:r>
        <w:rPr>
          <w:sz w:val="28"/>
          <w:szCs w:val="28"/>
        </w:rPr>
        <w:t xml:space="preserve">едоставившие свои персональные данные в целях их обработки, предусмотренных настоящей Политикой.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обрабатываемых в Обществе по каждой из категорий субъектов персональных данных, указанных в пункте 3</w:t>
      </w:r>
      <w:r>
        <w:rPr>
          <w:sz w:val="28"/>
          <w:szCs w:val="28"/>
        </w:rPr>
        <w:t xml:space="preserve">.3 настоящей Политики, определяются в соответствии с законодательством Российской Федерации и международными договорами Российской Федерации, локальными нормативными актами Общества с учетом целей обработки персональных данных, указанных пункте 3.1 настоящ</w:t>
      </w:r>
      <w:r>
        <w:rPr>
          <w:sz w:val="28"/>
          <w:szCs w:val="28"/>
        </w:rPr>
        <w:t xml:space="preserve">ей Политики, и включают: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2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 (в том числе прежние фамилии, имена и (или) отчества (при наличии) в случае их изменения); дату и место рождения; дату смерти; сведения, содержащиеся в документах, удостоверяющих личность; пол; </w:t>
      </w:r>
      <w:r>
        <w:rPr>
          <w:sz w:val="28"/>
          <w:szCs w:val="28"/>
        </w:rPr>
        <w:t xml:space="preserve">гражданство (в том числе гражданство иностранного государства, подданство); адрес регистрации; адрес фактического проживания; идентификационный номер налогоплательщика; страховой номер индивидуального лицевого счета; сведения, содержащиеся в документах вои</w:t>
      </w:r>
      <w:r>
        <w:rPr>
          <w:sz w:val="28"/>
          <w:szCs w:val="28"/>
        </w:rPr>
        <w:t xml:space="preserve">нского учета; сведения, содержащиеся в документах об образовании, квалификации; место работы; сведения о занимаемой должности; адрес выполнения трудовой функции дистанционно (удаленно); данные о трудовой деятельности; сведения о доходах; сведения о включен</w:t>
      </w:r>
      <w:r>
        <w:rPr>
          <w:sz w:val="28"/>
          <w:szCs w:val="28"/>
        </w:rPr>
        <w:t xml:space="preserve">ии в резерв кадров; сведения об отнесении к категории ветеранов в соответствии с Федеральным законом от 12.01.1995 № 5-ФЗ «О ветеранах»; сведения об участии в органах управления юридических лиц; сведения о семейном положении; сведения о составе семьи; данн</w:t>
      </w:r>
      <w:r>
        <w:rPr>
          <w:sz w:val="28"/>
          <w:szCs w:val="28"/>
        </w:rPr>
        <w:t xml:space="preserve">ые о допуске к сведениям, составляющим государственную тайну; сведения, содержащиеся в документах о наградах; сведения о социальных льготах, которые предоставляются в соответствии с законодательством Российской Федерации, а также коллективными договорами и</w:t>
      </w:r>
      <w:r>
        <w:rPr>
          <w:sz w:val="28"/>
          <w:szCs w:val="28"/>
        </w:rPr>
        <w:t xml:space="preserve"> локальными нормативными актами  Общества, сведения о владении иностранными языками; сведения о наличии ученой степени, ученого звания; сведения о научных трудах и изобретениях; информацию о членстве в выборных органах; сведения о результатах аттестации; с</w:t>
      </w:r>
      <w:r>
        <w:rPr>
          <w:sz w:val="28"/>
          <w:szCs w:val="28"/>
        </w:rPr>
        <w:t xml:space="preserve">ведения о дисциплинарных взысканиях; сведения, содержащиеся в трудовом договоре; сведения о государственной или муниципальной службе; сведения о пребывании за границей; иные сведения, указанные в автобиографии; телефонный абонентский номер (служебный, личн</w:t>
      </w:r>
      <w:r>
        <w:rPr>
          <w:sz w:val="28"/>
          <w:szCs w:val="28"/>
        </w:rPr>
        <w:t xml:space="preserve">ый); адрес электронной почты; сведения об иждивенцах; номер лицевого счета банковской карты; фотографию; данные, которые образуются при посещении сайтов Общества (файлы </w:t>
      </w:r>
      <w:r>
        <w:rPr>
          <w:sz w:val="28"/>
          <w:szCs w:val="28"/>
          <w:lang w:val="en-US"/>
        </w:rPr>
        <w:t xml:space="preserve">cookie</w:t>
      </w:r>
      <w:r>
        <w:rPr>
          <w:sz w:val="28"/>
          <w:szCs w:val="28"/>
        </w:rPr>
        <w:t xml:space="preserve">); иные сведения, которые отвечают целям обработки персональных данных, указанным</w:t>
      </w:r>
      <w:r>
        <w:rPr>
          <w:sz w:val="28"/>
          <w:szCs w:val="28"/>
        </w:rPr>
        <w:t xml:space="preserve"> в пункте 3.1 настоящей Политики, и предоставлены субъектом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3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данные, входящие в категорию «специальные категории персональных данных»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сведения о наличии или отсутствии судимости; сведения о состоянии здоровья в случаях, </w:t>
      </w:r>
      <w:r>
        <w:rPr>
          <w:sz w:val="28"/>
          <w:szCs w:val="28"/>
        </w:rPr>
        <w:t xml:space="preserve">предусмотренных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Обществе не осущес</w:t>
      </w:r>
      <w:r>
        <w:rPr>
          <w:sz w:val="28"/>
          <w:szCs w:val="28"/>
        </w:rPr>
        <w:t xml:space="preserve">твляется.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Обработка биометрических персональных данных в Обществе допускается только при наличии согласия в письменной форме субъекта персональных данных, за исключением случаев, предусмотренных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данных, разрешенных субъектом персональных данных для распространения, осуществляется в Обществе на основании согласия субъекта персональных данных на распространение с соблюдением установленных субъектом персональных данных запретов</w:t>
      </w:r>
      <w:r>
        <w:rPr>
          <w:sz w:val="28"/>
          <w:szCs w:val="28"/>
        </w:rPr>
        <w:t xml:space="preserve"> и условий на обработку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каждой цели обработки персональных данных, указанной в пункте 3.1 настоящей Политики, используется один из способов обработки персональных данных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автоматизированный, неавтоматизированный или смешанный: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авт</w:t>
      </w:r>
      <w:r>
        <w:rPr>
          <w:sz w:val="28"/>
          <w:szCs w:val="28"/>
        </w:rPr>
        <w:t xml:space="preserve">оматизированный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 применением средств вычислительной техники и специальных сетевых каталогов, предназначенных для работы с конфиденциальной информацией и (или) в информационных системах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неавтоматизированный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путем ведения журналов, </w:t>
      </w:r>
      <w:r>
        <w:rPr>
          <w:sz w:val="28"/>
          <w:szCs w:val="28"/>
        </w:rPr>
        <w:t xml:space="preserve">дел в соответствии с номенклатурой дел и фиксации персональных данных на иных бумажных носителях в соответствии с приложениями к Регламентам структурных подразделений;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смешанный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совокупность указанных способов.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49" w:leader="none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Сроки обработки и хранения персональных дан</w:t>
      </w:r>
      <w:r>
        <w:rPr>
          <w:spacing w:val="-6"/>
          <w:sz w:val="28"/>
          <w:szCs w:val="28"/>
        </w:rPr>
        <w:t xml:space="preserve">ных категорий субъектов персональных данных, указанных в пункте 3.3 настоящей Политики, определяются в соответствии с требованиями законодательства Российской Федерации и локальных нормативных актов Общества, регламентирующих данные вопросы, а также положе</w:t>
      </w:r>
      <w:r>
        <w:rPr>
          <w:spacing w:val="-6"/>
          <w:sz w:val="28"/>
          <w:szCs w:val="28"/>
        </w:rPr>
        <w:t xml:space="preserve">ниями договора, стороной, выгодоприобретателем или поручителем по которому выступает субъект персональных данных, а при их отсутствии </w:t>
      </w:r>
      <w:r>
        <w:rPr>
          <w:spacing w:val="-6"/>
          <w:sz w:val="28"/>
          <w:szCs w:val="28"/>
        </w:rPr>
        <w:t xml:space="preserve">–</w:t>
      </w:r>
      <w:r>
        <w:rPr>
          <w:spacing w:val="-6"/>
          <w:sz w:val="28"/>
          <w:szCs w:val="28"/>
        </w:rPr>
        <w:t xml:space="preserve"> согласием субъекта персональных данных на обработку персональных данных.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При этом обработка и хранение персональных данн</w:t>
      </w:r>
      <w:r>
        <w:rPr>
          <w:sz w:val="28"/>
          <w:szCs w:val="28"/>
        </w:rPr>
        <w:t xml:space="preserve">ых осуществляются не дольше, чем этого требуют цели обработки персональных данных, если иное не установлено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Обществе осуществляется контроль за сроками обработки и хранения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Документы и (или) иные материальные носители, содержащие персональные данные, а также персональные данные, содержащиеся в информационных системах персональных данных, файловых сетевых каталогах или на внешних перезаписываемых электронных носителях, уничтож</w:t>
      </w:r>
      <w:r>
        <w:rPr>
          <w:spacing w:val="-6"/>
          <w:sz w:val="28"/>
          <w:szCs w:val="28"/>
        </w:rPr>
        <w:t xml:space="preserve">аются по достижении целей обработки или при наступлении иных законных оснований: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>
      <w:pPr>
        <w:pStyle w:val="990"/>
        <w:numPr>
          <w:ilvl w:val="0"/>
          <w:numId w:val="44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утраты необходимости в достижении цели обработки персональных данных, если иное не установлено договором, стороной которого, выгодоприобретателем или поручителем, п</w:t>
      </w:r>
      <w:r>
        <w:rPr>
          <w:sz w:val="28"/>
          <w:szCs w:val="28"/>
        </w:rPr>
        <w:t xml:space="preserve">о которому является субъект персональных данных, и (или) иными применимыми нормативными правовыми актами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4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выявлении факта неправомерной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4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отзыва субъектом персональных данных согласия на об</w:t>
      </w:r>
      <w:r>
        <w:rPr>
          <w:sz w:val="28"/>
          <w:szCs w:val="28"/>
        </w:rPr>
        <w:t xml:space="preserve">работку персональных данных, если иное не предусмотрено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4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истечении срока обработки персональных данных, установленного при сборе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4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субъекта персональных данных с требование</w:t>
      </w:r>
      <w:r>
        <w:rPr>
          <w:sz w:val="28"/>
          <w:szCs w:val="28"/>
        </w:rPr>
        <w:t xml:space="preserve">м о прекращении обработки персональных данных, за исключением случаев, установленных Законом № 152-ФЗ.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Порядок и способы уничтожения персональных данных определяются локальными нормативными актами </w:t>
      </w:r>
      <w:r>
        <w:rPr>
          <w:sz w:val="28"/>
          <w:szCs w:val="28"/>
        </w:rPr>
        <w:t xml:space="preserve">Общества в области персональных данных и конфиденциального</w:t>
      </w:r>
      <w:r>
        <w:rPr>
          <w:sz w:val="28"/>
          <w:szCs w:val="28"/>
        </w:rPr>
        <w:t xml:space="preserve"> делопроизводства в зависимости от способов обработки персональных данных и материальных носителей персональных</w:t>
      </w:r>
      <w:r>
        <w:rPr>
          <w:sz w:val="28"/>
          <w:szCs w:val="28"/>
        </w:rPr>
        <w:t xml:space="preserve"> данных, 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которых осуществляются запись и хранение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numPr>
          <w:ilvl w:val="0"/>
          <w:numId w:val="1"/>
        </w:numPr>
        <w:keepLines/>
        <w:keepNext/>
        <w:spacing w:before="240" w:after="120" w:line="240" w:lineRule="auto"/>
        <w:shd w:val="clear" w:color="auto" w:fill="auto"/>
        <w:widowControl/>
        <w:tabs>
          <w:tab w:val="left" w:pos="3878" w:leader="none"/>
        </w:tabs>
      </w:pPr>
      <w:r/>
      <w:bookmarkStart w:id="636" w:name="bookmark3"/>
      <w:r/>
      <w:bookmarkStart w:id="637" w:name="_Toc210036565"/>
      <w:r>
        <w:t xml:space="preserve">Условия и порядок обработки персональных данных в </w:t>
      </w:r>
      <w:bookmarkEnd w:id="636"/>
      <w:r>
        <w:t xml:space="preserve">Обществе</w:t>
      </w:r>
      <w:bookmarkEnd w:id="637"/>
      <w:r/>
      <w:r/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Обработка пе</w:t>
      </w:r>
      <w:r>
        <w:rPr>
          <w:sz w:val="28"/>
          <w:szCs w:val="28"/>
        </w:rPr>
        <w:t xml:space="preserve">рсональных данных в Обществе допускается в случаях, установленных статьей 6 Закона № 152-ФЗ.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Общество без согласия субъекта персональных данных не раскрывает третьим лицам и не распространяет персональные данные, если иное не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предусмотрено Законом № 152-Ф</w:t>
      </w:r>
      <w:r>
        <w:rPr>
          <w:sz w:val="28"/>
          <w:szCs w:val="28"/>
        </w:rPr>
        <w:t xml:space="preserve">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Общество вправе поручить обработку персональных данных другому (третьему) лицу с согласия субъекта персональных данных на основании заключаемого с этим лицом договора в соответствии с требованиями части 3 статьи 6 Закона № 152-ФЗ.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Перечень третьих лиц, осуществляющих обработку персональных данных определяется </w:t>
      </w:r>
      <w:r>
        <w:rPr>
          <w:color w:val="auto"/>
          <w:sz w:val="28"/>
          <w:szCs w:val="28"/>
        </w:rPr>
        <w:t xml:space="preserve">документами </w:t>
      </w:r>
      <w:r>
        <w:rPr>
          <w:color w:val="auto"/>
          <w:sz w:val="28"/>
          <w:szCs w:val="28"/>
        </w:rPr>
        <w:t xml:space="preserve">«Согласие на обработку персональных данных» или «Согласие представителя субъекта персональных данных на обработку персональных данных»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подписываемым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 субъектом персо</w:t>
      </w:r>
      <w:r>
        <w:rPr>
          <w:color w:val="auto"/>
          <w:sz w:val="28"/>
          <w:szCs w:val="28"/>
        </w:rPr>
        <w:t xml:space="preserve">нальных данных или представителем субъекта персональных данных.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Передача персональных данных работников Общества и других субъектов, персональные данные которых обрабатываются в Обществе, третьим лицам допускается с письменного согласия указанных субъектов</w:t>
      </w:r>
      <w:r>
        <w:rPr>
          <w:color w:val="auto"/>
          <w:sz w:val="28"/>
          <w:szCs w:val="28"/>
        </w:rPr>
        <w:t xml:space="preserve"> персональных данных, за исключением случаев, когда это необходимо в целях предупреждения угрозы жизни и здоровью субъектов персональных данных, а также в иных случаях, предусмотренных Трудовым кодексом Российской Федерации, иными федеральными законами.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6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целях внутреннего информационного обеспечения Обществом могут создаваться справочники и другие источники,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</w:t>
      </w:r>
      <w:r>
        <w:rPr>
          <w:spacing w:val="-4"/>
          <w:sz w:val="28"/>
          <w:szCs w:val="28"/>
        </w:rPr>
        <w:t xml:space="preserve"> персональные данные.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Доступ к обрабатываемым в Обществе персональным данным разрешается только работникам Общества, занимающим должности, включенные в перечень должностей структурных подразделений Общества </w:t>
      </w:r>
      <w:r>
        <w:rPr>
          <w:sz w:val="28"/>
          <w:szCs w:val="28"/>
          <w:highlight w:val="white"/>
        </w:rPr>
        <w:t xml:space="preserve">и дочерних и зависимых обществ, </w:t>
      </w:r>
      <w:r>
        <w:rPr>
          <w:sz w:val="28"/>
          <w:szCs w:val="28"/>
          <w:highlight w:val="white"/>
        </w:rPr>
        <w:t xml:space="preserve">замещение которых предусматривает осуществление обработки персональных данных (далее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Перечень).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Передача персональных данных работников Общества и других субъектов, персональные данные которых обрабатываются в Обществе, третьим лицам допускает</w:t>
      </w:r>
      <w:r>
        <w:rPr>
          <w:sz w:val="28"/>
          <w:szCs w:val="28"/>
        </w:rPr>
        <w:t xml:space="preserve">ся с письменного согласия указанных субъектов персональных данных, за исключением случаев, когда это необходимо в целях предупреждения угрозы жизни и здоровью субъектов персональных данных, а также в иных случаях, предусмотренных Трудовым кодексом Российск</w:t>
      </w:r>
      <w:r>
        <w:rPr>
          <w:sz w:val="28"/>
          <w:szCs w:val="28"/>
        </w:rPr>
        <w:t xml:space="preserve">ой Федерации, иными федеральными законами.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58" w:leader="none"/>
        </w:tabs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 Обществе не осуществляется трансграничная передача персональных данных и их обработка на территории иностранных государств</w:t>
      </w:r>
      <w:r>
        <w:rPr>
          <w:rFonts w:eastAsia="Arial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numPr>
          <w:ilvl w:val="0"/>
          <w:numId w:val="1"/>
        </w:numPr>
        <w:keepLines/>
        <w:keepNext/>
        <w:spacing w:before="240" w:after="120" w:line="240" w:lineRule="auto"/>
        <w:shd w:val="clear" w:color="auto" w:fill="auto"/>
        <w:widowControl/>
        <w:tabs>
          <w:tab w:val="left" w:pos="3878" w:leader="none"/>
        </w:tabs>
      </w:pPr>
      <w:r/>
      <w:bookmarkStart w:id="660" w:name="bookmark4"/>
      <w:r/>
      <w:bookmarkStart w:id="661" w:name="_Toc210036566"/>
      <w:r>
        <w:t xml:space="preserve">Права субъектов персональных данных</w:t>
      </w:r>
      <w:bookmarkEnd w:id="660"/>
      <w:r/>
      <w:bookmarkEnd w:id="661"/>
      <w:r/>
      <w:r/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Права субъектов персональных данных определены де</w:t>
      </w:r>
      <w:r>
        <w:rPr>
          <w:sz w:val="28"/>
          <w:szCs w:val="28"/>
        </w:rPr>
        <w:t xml:space="preserve">йствующим законодательством Российской Федерации и включают право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получение информации об их персональных данных, обрабатываемых в Обществе в </w:t>
      </w:r>
      <w:r>
        <w:rPr>
          <w:sz w:val="28"/>
          <w:szCs w:val="28"/>
        </w:rPr>
        <w:t xml:space="preserve">объеме сведений, предусмотренных статьей 14 Закона № 152-ФЗ. Субъект персональных данных может направить обращение в адрес Общества в письменной форме по почтовому адресу, опубликованному на странице «Контактная информация» официального сайта Общества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информационно-телекоммуникационной сети «Интернет», либо по адресу </w:t>
      </w:r>
      <w:r>
        <w:rPr>
          <w:sz w:val="28"/>
          <w:szCs w:val="28"/>
          <w:highlight w:val="white"/>
        </w:rPr>
        <w:t xml:space="preserve">электронной почты </w:t>
      </w:r>
      <w:r>
        <w:rPr>
          <w:sz w:val="28"/>
          <w:szCs w:val="28"/>
          <w:highlight w:val="white"/>
        </w:rPr>
        <w:t xml:space="preserve">oren@oblgaz56.ru</w:t>
      </w:r>
      <w:r>
        <w:rPr>
          <w:sz w:val="28"/>
          <w:szCs w:val="28"/>
          <w:highlight w:val="white"/>
        </w:rPr>
        <w:t xml:space="preserve"> в порядке, предусмотренном Законом № 152-ФЗ;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доступ к своим персональным данным, обработка которых осуществляется в Обществе, включая право на получени</w:t>
      </w:r>
      <w:r>
        <w:rPr>
          <w:sz w:val="28"/>
          <w:szCs w:val="28"/>
        </w:rPr>
        <w:t xml:space="preserve">е копии любой записи, содержащей их персональные данные, за исключением случаев, предусмотренных Законом № 152-ФЗ;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уточнение своих персональных данных, обработка которых осуществляется в Обществе, их блокирование или уничтожение в случае, если персональные</w:t>
      </w:r>
      <w:r>
        <w:rPr>
          <w:spacing w:val="-6"/>
          <w:sz w:val="28"/>
          <w:szCs w:val="28"/>
        </w:rPr>
        <w:t xml:space="preserve"> данные являются неполными, устаревшими, неточными, незаконно полученными или не</w:t>
      </w:r>
      <w:r>
        <w:rPr>
          <w:spacing w:val="-6"/>
          <w:sz w:val="28"/>
          <w:szCs w:val="28"/>
        </w:rPr>
        <w:t xml:space="preserve"> </w:t>
      </w:r>
      <w:r>
        <w:rPr>
          <w:spacing w:val="-6"/>
          <w:sz w:val="28"/>
          <w:szCs w:val="28"/>
        </w:rPr>
        <w:t xml:space="preserve">являются необходимыми для заявленной цели обработки;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отзыв согласия на обработку персональных данных, предоставленного Обществу;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предусмотренных законом мер по защите</w:t>
      </w:r>
      <w:r>
        <w:rPr>
          <w:sz w:val="28"/>
          <w:szCs w:val="28"/>
        </w:rPr>
        <w:t xml:space="preserve"> своих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обжалование действия или бездействия Общества</w:t>
      </w:r>
      <w:r>
        <w:rPr>
          <w:sz w:val="28"/>
          <w:szCs w:val="28"/>
          <w:u w:val="single"/>
        </w:rPr>
        <w:t xml:space="preserve">,</w:t>
      </w:r>
      <w:r>
        <w:rPr>
          <w:sz w:val="28"/>
          <w:szCs w:val="28"/>
        </w:rPr>
        <w:t xml:space="preserve"> осуществляемого с 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направление требования в адрес Общества о прекращении передачи (распространения, предоставления, доступа) своих персональных данных, ранее разрешенных субъектом персональных данных для распространения;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5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осуществление иных предусмотренных законодательством Р</w:t>
      </w:r>
      <w:r>
        <w:rPr>
          <w:sz w:val="28"/>
          <w:szCs w:val="28"/>
        </w:rPr>
        <w:t xml:space="preserve">оссийской Федерации прав.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numPr>
          <w:ilvl w:val="0"/>
          <w:numId w:val="1"/>
        </w:numPr>
        <w:keepLines/>
        <w:keepNext/>
        <w:spacing w:before="240" w:after="120" w:line="240" w:lineRule="auto"/>
        <w:shd w:val="clear" w:color="auto" w:fill="auto"/>
        <w:widowControl/>
        <w:tabs>
          <w:tab w:val="left" w:pos="3878" w:leader="none"/>
        </w:tabs>
      </w:pPr>
      <w:r/>
      <w:bookmarkStart w:id="679" w:name="bookmark5"/>
      <w:r/>
      <w:bookmarkStart w:id="680" w:name="_Toc210036567"/>
      <w:r/>
      <w:bookmarkStart w:id="681" w:name="_GoBack"/>
      <w:r/>
      <w:bookmarkEnd w:id="681"/>
      <w:r>
        <w:t xml:space="preserve">Меры, принимаемые Обществом для обеспечения выполнения обязанностей оператора при обработке персональных данных</w:t>
      </w:r>
      <w:bookmarkEnd w:id="679"/>
      <w:r/>
      <w:bookmarkEnd w:id="680"/>
      <w:r/>
      <w:r/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6.1.</w:t>
      </w:r>
      <w:r>
        <w:rPr>
          <w:sz w:val="28"/>
          <w:szCs w:val="28"/>
        </w:rPr>
        <w:t xml:space="preserve"> Общество принимает необходимые и достаточные меры, направленные на обеспечение выполнения обязанностей опер</w:t>
      </w:r>
      <w:r>
        <w:rPr>
          <w:sz w:val="28"/>
          <w:szCs w:val="28"/>
        </w:rPr>
        <w:t xml:space="preserve">атора, предусмотренных законодательством Российской Федерации в области персональных данных, которые включают: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назначение лица, ответственного за организацию обработки персональных данных в Обществе;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издание локальных нормативных актов в области обрабо</w:t>
      </w:r>
      <w:r>
        <w:rPr>
          <w:sz w:val="28"/>
          <w:szCs w:val="28"/>
        </w:rPr>
        <w:t xml:space="preserve">тки и защиты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опубликование настоящей Политики на официальном сайте Общества</w:t>
      </w:r>
      <w:r>
        <w:rPr>
          <w:sz w:val="28"/>
          <w:szCs w:val="28"/>
        </w:rPr>
        <w:t xml:space="preserve"> в информационно-телекоммуникационной сети «Интернет», в том числе на страницах сайтов Общества</w:t>
      </w:r>
      <w:r>
        <w:rPr>
          <w:sz w:val="28"/>
          <w:szCs w:val="28"/>
        </w:rPr>
        <w:t xml:space="preserve">, с использованием которых осуществляется сбор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суб</w:t>
      </w:r>
      <w:r>
        <w:rPr>
          <w:sz w:val="28"/>
          <w:szCs w:val="28"/>
        </w:rPr>
        <w:t xml:space="preserve">ъектам персональных данных или их представителям информации о наличии персональных данных, относящихся к соответствующим субъектам, предоставление возможности ознакомления с этими персональными данными при обращении и (или) поступлении запросов указанных с</w:t>
      </w:r>
      <w:r>
        <w:rPr>
          <w:sz w:val="28"/>
          <w:szCs w:val="28"/>
        </w:rPr>
        <w:t xml:space="preserve">убъектов персональных данных или их представителей, если иное не установлено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осуществление внутреннего контроля соответствия обработки персональных данных положениям Закона № 152-ФЗ и принятых в соответствии с ним </w:t>
      </w:r>
      <w:r>
        <w:rPr>
          <w:sz w:val="28"/>
          <w:szCs w:val="28"/>
        </w:rPr>
        <w:t xml:space="preserve">нормативных правовых актов, требованиям к защите персональных данных, настоящей Политике, локальным нормативным актам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оценки вреда, который может быть причинен субъектам персональных данных в случае нарушения законодательства Российс</w:t>
      </w:r>
      <w:r>
        <w:rPr>
          <w:sz w:val="28"/>
          <w:szCs w:val="28"/>
        </w:rPr>
        <w:t xml:space="preserve">кой Федерации о персональных данных, а также соотношения указанного вреда и принимаемых Обществом мер, направленных на обеспечение выполнения обязанностей, предусмотренных законодательством Российской Федерации в области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обучения и проведение методической работы с работниками Общества, занимающими должности, включенные в Перечень;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обособление персональных данных, обрабатываемых без использования средств автоматизации, от иной информации, в частности путем их фиксации на </w:t>
      </w:r>
      <w:r>
        <w:rPr>
          <w:sz w:val="28"/>
          <w:szCs w:val="28"/>
        </w:rPr>
        <w:t xml:space="preserve">отдельных материальных носителях персональных данных, в специальных разделах или на полях форм (бланков);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раздельного хранения персональных данных и их материальных носителей, обработка которых осуществляется в разных целях и которые содержат</w:t>
      </w:r>
      <w:r>
        <w:rPr>
          <w:sz w:val="28"/>
          <w:szCs w:val="28"/>
        </w:rPr>
        <w:t xml:space="preserve"> разные категории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безопасности персональных данных при их передаче по открытым каналам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хранение материальных носителей персональных данных с соблюдением условий, обеспечивающих сохранность персональных данных и и</w:t>
      </w:r>
      <w:r>
        <w:rPr>
          <w:sz w:val="28"/>
          <w:szCs w:val="28"/>
        </w:rPr>
        <w:t xml:space="preserve">сключающих несанкционированный доступ к ним;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прекращение обработки и уничтожение персональных данных в случаях, предусмотренных законодательством Российской Федерации в области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0"/>
          <w:numId w:val="46"/>
        </w:numPr>
        <w:ind w:left="0" w:right="0" w:firstLine="709"/>
        <w:jc w:val="both"/>
        <w:spacing w:after="0" w:line="240" w:lineRule="auto"/>
        <w:shd w:val="clear" w:color="auto" w:fill="auto"/>
        <w:widowControl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меры, предусмотренные законодательством Российско</w:t>
      </w:r>
      <w:r>
        <w:rPr>
          <w:sz w:val="28"/>
          <w:szCs w:val="28"/>
        </w:rPr>
        <w:t xml:space="preserve">й Федерации в области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6.2 Меры по обеспечению безопасности персональных данных при их обработке в информационных системах персональных данных устанавливаются в соответствии с локальными нормативными актами Общества, регламентирующими в</w:t>
      </w:r>
      <w:r>
        <w:rPr>
          <w:sz w:val="28"/>
          <w:szCs w:val="28"/>
        </w:rPr>
        <w:t xml:space="preserve">опросы обеспечения безопасности персональных данных при их обработке в информационных системах персональных данных</w:t>
      </w:r>
      <w:r>
        <w:rPr>
          <w:sz w:val="28"/>
          <w:szCs w:val="28"/>
        </w:rPr>
        <w:t xml:space="preserve"> Общества.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numPr>
          <w:ilvl w:val="0"/>
          <w:numId w:val="1"/>
        </w:numPr>
        <w:keepLines/>
        <w:keepNext/>
        <w:spacing w:before="240" w:after="120" w:line="240" w:lineRule="auto"/>
        <w:shd w:val="clear" w:color="auto" w:fill="auto"/>
        <w:widowControl/>
        <w:tabs>
          <w:tab w:val="left" w:pos="3878" w:leader="none"/>
        </w:tabs>
      </w:pPr>
      <w:r/>
      <w:bookmarkStart w:id="714" w:name="_Toc210036568"/>
      <w:r>
        <w:t xml:space="preserve">Внутренний контроль соответствия обработки персональных данных положениям Закона № 152-ФЗ и принятых в соответствии с ним норматив</w:t>
      </w:r>
      <w:r>
        <w:t xml:space="preserve">ных правовых актов, требованиям к защите персональных данных, настоящей Политике и локальным нормативным актам Общества</w:t>
      </w:r>
      <w:bookmarkEnd w:id="714"/>
      <w:r/>
      <w:r/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Внутренний контроль соответствия обработки персональных данных положениям Закона № 152-ФЗ и принятых в соответствии с ним нормативных пр</w:t>
      </w:r>
      <w:r>
        <w:rPr>
          <w:sz w:val="28"/>
          <w:szCs w:val="28"/>
        </w:rPr>
        <w:t xml:space="preserve">авовых актов, требованиям к защите персональных данных, настоящей Политике и локальным нормативным актам Общества осуществляется лицом, ответственным за организацию обработки персональных данных в Обществе в порядке, определенном локальными нормативными ак</w:t>
      </w:r>
      <w:r>
        <w:rPr>
          <w:sz w:val="28"/>
          <w:szCs w:val="28"/>
        </w:rPr>
        <w:t xml:space="preserve">тами Общества в области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numPr>
          <w:ilvl w:val="1"/>
          <w:numId w:val="1"/>
        </w:numPr>
        <w:ind w:firstLine="709"/>
        <w:jc w:val="both"/>
        <w:spacing w:after="0" w:line="240" w:lineRule="auto"/>
        <w:shd w:val="clear" w:color="auto" w:fill="auto"/>
        <w:widowControl/>
        <w:tabs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Лица, виновные в нарушении положений законодательства Российской Федерации и локальных нормативных актов Общества в области персональных данных, несут дисциплинарную, административную, гражданско-правовую и </w:t>
      </w:r>
      <w:r>
        <w:rPr>
          <w:sz w:val="28"/>
          <w:szCs w:val="28"/>
        </w:rPr>
        <w:t xml:space="preserve">уголовную ответственность в соответствии с 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5" w:right="-142" w:firstLine="1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-142" w:firstLine="1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0"/>
        <w:ind w:left="740"/>
        <w:jc w:val="both"/>
        <w:spacing w:after="0" w:line="240" w:lineRule="auto"/>
        <w:shd w:val="clear" w:color="auto" w:fill="auto"/>
        <w:widowControl/>
        <w:tabs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footerReference w:type="first" r:id="rId10"/>
      <w:footnotePr/>
      <w:endnotePr/>
      <w:type w:val="nextPage"/>
      <w:pgSz w:w="11900" w:h="16840" w:orient="portrait"/>
      <w:pgMar w:top="1134" w:right="851" w:bottom="541" w:left="1418" w:header="709" w:footer="709" w:gutter="0"/>
      <w:cols w:num="1" w:sep="0" w:space="720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оноплевАлександрСергеевич" w:date="2025-08-27T12:44:18Z" w:initials="К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Исправлено в соответствии с введенным в п. 1.2 сокращением.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93A90C2" w16cex:dateUtc="2025-08-27T09:44:18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93A90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52737248"/>
      <w:docPartObj>
        <w:docPartGallery w:val="Page Numbers (Top of Page)"/>
        <w:docPartUnique w:val="true"/>
      </w:docPartObj>
      <w:rPr/>
    </w:sdtPr>
    <w:sdtContent>
      <w:p>
        <w:pPr>
          <w:pStyle w:val="83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80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0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4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0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80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637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80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0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80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60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>
      <w:start w:val="1"/>
      <w:numFmt w:val="bullet"/>
      <w:isLgl w:val="false"/>
      <w:suff w:val="space"/>
      <w:lvlText w:val=""/>
      <w:lvlJc w:val="left"/>
      <w:pPr>
        <w:ind w:left="180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80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13"/>
  </w:num>
  <w:num w:numId="5">
    <w:abstractNumId w:val="12"/>
  </w:num>
  <w:num w:numId="6">
    <w:abstractNumId w:val="27"/>
  </w:num>
  <w:num w:numId="7">
    <w:abstractNumId w:val="1"/>
  </w:num>
  <w:num w:numId="8">
    <w:abstractNumId w:val="20"/>
  </w:num>
  <w:num w:numId="9">
    <w:abstractNumId w:val="10"/>
  </w:num>
  <w:num w:numId="10">
    <w:abstractNumId w:val="18"/>
  </w:num>
  <w:num w:numId="11">
    <w:abstractNumId w:val="2"/>
  </w:num>
  <w:num w:numId="12">
    <w:abstractNumId w:val="11"/>
  </w:num>
  <w:num w:numId="13">
    <w:abstractNumId w:val="5"/>
  </w:num>
  <w:num w:numId="14">
    <w:abstractNumId w:val="22"/>
  </w:num>
  <w:num w:numId="15">
    <w:abstractNumId w:val="25"/>
  </w:num>
  <w:num w:numId="16">
    <w:abstractNumId w:val="7"/>
  </w:num>
  <w:num w:numId="17">
    <w:abstractNumId w:val="8"/>
  </w:num>
  <w:num w:numId="18">
    <w:abstractNumId w:val="24"/>
  </w:num>
  <w:num w:numId="19">
    <w:abstractNumId w:val="14"/>
  </w:num>
  <w:num w:numId="20">
    <w:abstractNumId w:val="4"/>
  </w:num>
  <w:num w:numId="21">
    <w:abstractNumId w:val="6"/>
  </w:num>
  <w:num w:numId="22">
    <w:abstractNumId w:val="3"/>
  </w:num>
  <w:num w:numId="23">
    <w:abstractNumId w:val="19"/>
  </w:num>
  <w:num w:numId="24">
    <w:abstractNumId w:val="21"/>
  </w:num>
  <w:num w:numId="25">
    <w:abstractNumId w:val="26"/>
  </w:num>
  <w:num w:numId="26">
    <w:abstractNumId w:val="15"/>
  </w:num>
  <w:num w:numId="27">
    <w:abstractNumId w:val="0"/>
  </w:num>
  <w:num w:numId="28">
    <w:abstractNumId w:val="16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ноплевАлександрСергеевич">
    <w15:presenceInfo w15:providerId="Teamlab" w15:userId="КоноплевАлександрСерге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4" w:default="1">
    <w:name w:val="Normal"/>
    <w:qFormat/>
    <w:rPr>
      <w:color w:val="000000"/>
    </w:rPr>
  </w:style>
  <w:style w:type="paragraph" w:styleId="785">
    <w:name w:val="Heading 1"/>
    <w:basedOn w:val="784"/>
    <w:next w:val="784"/>
    <w:link w:val="8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6">
    <w:name w:val="Heading 2"/>
    <w:basedOn w:val="784"/>
    <w:next w:val="784"/>
    <w:link w:val="8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next w:val="784"/>
    <w:link w:val="8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8">
    <w:name w:val="Heading 4"/>
    <w:basedOn w:val="784"/>
    <w:next w:val="784"/>
    <w:link w:val="8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784"/>
    <w:next w:val="784"/>
    <w:link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90">
    <w:name w:val="Heading 6"/>
    <w:basedOn w:val="784"/>
    <w:next w:val="784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1">
    <w:name w:val="Heading 7"/>
    <w:basedOn w:val="784"/>
    <w:next w:val="784"/>
    <w:link w:val="8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784"/>
    <w:next w:val="784"/>
    <w:link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784"/>
    <w:next w:val="784"/>
    <w:link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character" w:styleId="797" w:customStyle="1">
    <w:name w:val="Heading 1 Char"/>
    <w:basedOn w:val="794"/>
    <w:uiPriority w:val="9"/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basedOn w:val="794"/>
    <w:uiPriority w:val="9"/>
    <w:rPr>
      <w:rFonts w:ascii="Arial" w:hAnsi="Arial" w:eastAsia="Arial" w:cs="Arial"/>
      <w:sz w:val="34"/>
    </w:rPr>
  </w:style>
  <w:style w:type="character" w:styleId="799" w:customStyle="1">
    <w:name w:val="Heading 3 Char"/>
    <w:basedOn w:val="794"/>
    <w:uiPriority w:val="9"/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basedOn w:val="794"/>
    <w:uiPriority w:val="9"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basedOn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basedOn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basedOn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basedOn w:val="794"/>
    <w:uiPriority w:val="9"/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Title Char"/>
    <w:basedOn w:val="794"/>
    <w:uiPriority w:val="10"/>
    <w:rPr>
      <w:sz w:val="48"/>
      <w:szCs w:val="48"/>
    </w:rPr>
  </w:style>
  <w:style w:type="character" w:styleId="807" w:customStyle="1">
    <w:name w:val="Subtitle Char"/>
    <w:basedOn w:val="794"/>
    <w:uiPriority w:val="11"/>
    <w:rPr>
      <w:sz w:val="24"/>
      <w:szCs w:val="24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Header Char"/>
    <w:basedOn w:val="794"/>
    <w:uiPriority w:val="99"/>
  </w:style>
  <w:style w:type="character" w:styleId="811" w:customStyle="1">
    <w:name w:val="Footer Char"/>
    <w:basedOn w:val="794"/>
    <w:uiPriority w:val="99"/>
  </w:style>
  <w:style w:type="character" w:styleId="812" w:customStyle="1">
    <w:name w:val="Caption Char"/>
    <w:uiPriority w:val="99"/>
  </w:style>
  <w:style w:type="character" w:styleId="813" w:customStyle="1">
    <w:name w:val="Footnote Text Char"/>
    <w:uiPriority w:val="99"/>
    <w:rPr>
      <w:sz w:val="18"/>
    </w:rPr>
  </w:style>
  <w:style w:type="character" w:styleId="814" w:customStyle="1">
    <w:name w:val="Endnote Text Char"/>
    <w:uiPriority w:val="99"/>
    <w:rPr>
      <w:sz w:val="20"/>
    </w:rPr>
  </w:style>
  <w:style w:type="character" w:styleId="815" w:customStyle="1">
    <w:name w:val="Заголовок 1 Знак"/>
    <w:basedOn w:val="794"/>
    <w:link w:val="785"/>
    <w:uiPriority w:val="9"/>
    <w:rPr>
      <w:rFonts w:ascii="Arial" w:hAnsi="Arial" w:eastAsia="Arial" w:cs="Arial"/>
      <w:sz w:val="40"/>
      <w:szCs w:val="40"/>
    </w:rPr>
  </w:style>
  <w:style w:type="character" w:styleId="816" w:customStyle="1">
    <w:name w:val="Заголовок 2 Знак"/>
    <w:basedOn w:val="794"/>
    <w:link w:val="786"/>
    <w:uiPriority w:val="9"/>
    <w:rPr>
      <w:rFonts w:ascii="Arial" w:hAnsi="Arial" w:eastAsia="Arial" w:cs="Arial"/>
      <w:sz w:val="34"/>
    </w:rPr>
  </w:style>
  <w:style w:type="character" w:styleId="817" w:customStyle="1">
    <w:name w:val="Заголовок 3 Знак"/>
    <w:basedOn w:val="794"/>
    <w:link w:val="787"/>
    <w:uiPriority w:val="9"/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basedOn w:val="794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basedOn w:val="794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basedOn w:val="794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basedOn w:val="794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basedOn w:val="794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basedOn w:val="79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824">
    <w:name w:val="No Spacing"/>
    <w:uiPriority w:val="1"/>
    <w:qFormat/>
  </w:style>
  <w:style w:type="paragraph" w:styleId="825">
    <w:name w:val="Title"/>
    <w:basedOn w:val="784"/>
    <w:next w:val="784"/>
    <w:link w:val="8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6" w:customStyle="1">
    <w:name w:val="Название Знак"/>
    <w:basedOn w:val="794"/>
    <w:link w:val="825"/>
    <w:uiPriority w:val="10"/>
    <w:rPr>
      <w:sz w:val="48"/>
      <w:szCs w:val="48"/>
    </w:rPr>
  </w:style>
  <w:style w:type="paragraph" w:styleId="827">
    <w:name w:val="Subtitle"/>
    <w:basedOn w:val="784"/>
    <w:next w:val="784"/>
    <w:link w:val="828"/>
    <w:uiPriority w:val="11"/>
    <w:qFormat/>
    <w:pPr>
      <w:spacing w:before="200" w:after="200"/>
    </w:pPr>
  </w:style>
  <w:style w:type="character" w:styleId="828" w:customStyle="1">
    <w:name w:val="Подзаголовок Знак"/>
    <w:basedOn w:val="794"/>
    <w:link w:val="827"/>
    <w:uiPriority w:val="11"/>
    <w:rPr>
      <w:sz w:val="24"/>
      <w:szCs w:val="24"/>
    </w:rPr>
  </w:style>
  <w:style w:type="paragraph" w:styleId="829">
    <w:name w:val="Quote"/>
    <w:basedOn w:val="784"/>
    <w:next w:val="784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rPr>
      <w:i/>
    </w:rPr>
  </w:style>
  <w:style w:type="paragraph" w:styleId="831">
    <w:name w:val="Intense Quote"/>
    <w:basedOn w:val="784"/>
    <w:next w:val="784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rPr>
      <w:i/>
    </w:rPr>
  </w:style>
  <w:style w:type="paragraph" w:styleId="833">
    <w:name w:val="Header"/>
    <w:basedOn w:val="784"/>
    <w:link w:val="83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4" w:customStyle="1">
    <w:name w:val="Верхний колонтитул Знак"/>
    <w:basedOn w:val="794"/>
    <w:link w:val="833"/>
    <w:uiPriority w:val="99"/>
  </w:style>
  <w:style w:type="paragraph" w:styleId="835">
    <w:name w:val="Footer"/>
    <w:basedOn w:val="784"/>
    <w:link w:val="83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6" w:customStyle="1">
    <w:name w:val="Нижний колонтитул Знак"/>
    <w:basedOn w:val="794"/>
    <w:link w:val="835"/>
    <w:uiPriority w:val="99"/>
  </w:style>
  <w:style w:type="paragraph" w:styleId="837">
    <w:name w:val="Caption"/>
    <w:basedOn w:val="784"/>
    <w:next w:val="784"/>
    <w:link w:val="83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38" w:customStyle="1">
    <w:name w:val="Название объекта Знак"/>
    <w:basedOn w:val="794"/>
    <w:link w:val="837"/>
    <w:uiPriority w:val="35"/>
    <w:rPr>
      <w:b/>
      <w:bCs/>
      <w:color w:val="4472c4" w:themeColor="accent1"/>
      <w:sz w:val="18"/>
      <w:szCs w:val="18"/>
    </w:rPr>
  </w:style>
  <w:style w:type="table" w:styleId="839">
    <w:name w:val="Table Grid"/>
    <w:basedOn w:val="79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0" w:customStyle="1">
    <w:name w:val="Table Grid Light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1">
    <w:name w:val="Plain Table 1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2"/>
    <w:basedOn w:val="79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3"/>
    <w:basedOn w:val="7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>
    <w:name w:val="Plain Table 4"/>
    <w:basedOn w:val="7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Plain Table 5"/>
    <w:basedOn w:val="7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>
    <w:name w:val="Grid Table 1 Light"/>
    <w:basedOn w:val="79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basedOn w:val="79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basedOn w:val="79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basedOn w:val="79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basedOn w:val="79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basedOn w:val="79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basedOn w:val="79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2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1"/>
    <w:basedOn w:val="79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2"/>
    <w:basedOn w:val="79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3"/>
    <w:basedOn w:val="79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4"/>
    <w:basedOn w:val="79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5"/>
    <w:basedOn w:val="79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6"/>
    <w:basedOn w:val="79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1"/>
    <w:basedOn w:val="79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2"/>
    <w:basedOn w:val="79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3"/>
    <w:basedOn w:val="79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4"/>
    <w:basedOn w:val="79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5"/>
    <w:basedOn w:val="79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6"/>
    <w:basedOn w:val="79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4"/>
    <w:basedOn w:val="79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basedOn w:val="79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69" w:customStyle="1">
    <w:name w:val="Grid Table 4 - Accent 2"/>
    <w:basedOn w:val="79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Grid Table 4 - Accent 3"/>
    <w:basedOn w:val="79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1" w:customStyle="1">
    <w:name w:val="Grid Table 4 - Accent 4"/>
    <w:basedOn w:val="79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Grid Table 4 - Accent 5"/>
    <w:basedOn w:val="79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3" w:customStyle="1">
    <w:name w:val="Grid Table 4 - Accent 6"/>
    <w:basedOn w:val="79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4">
    <w:name w:val="Grid Table 5 Dark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- Accent 1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2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3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4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5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6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1">
    <w:name w:val="Grid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basedOn w:val="79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3" w:customStyle="1">
    <w:name w:val="Grid Table 6 Colorful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4" w:customStyle="1">
    <w:name w:val="Grid Table 6 Colorful - Accent 3"/>
    <w:basedOn w:val="79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5" w:customStyle="1">
    <w:name w:val="Grid Table 6 Colorful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6" w:customStyle="1">
    <w:name w:val="Grid Table 6 Colorful - Accent 5"/>
    <w:basedOn w:val="79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87" w:customStyle="1">
    <w:name w:val="Grid Table 6 Colorful - Accent 6"/>
    <w:basedOn w:val="79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88">
    <w:name w:val="Grid Table 7 Colorful"/>
    <w:basedOn w:val="79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1"/>
    <w:basedOn w:val="79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2"/>
    <w:basedOn w:val="79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3"/>
    <w:basedOn w:val="79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4"/>
    <w:basedOn w:val="79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5"/>
    <w:basedOn w:val="79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6"/>
    <w:basedOn w:val="79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"/>
    <w:basedOn w:val="79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basedOn w:val="795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basedOn w:val="79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basedOn w:val="79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basedOn w:val="79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basedOn w:val="795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basedOn w:val="79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2"/>
    <w:basedOn w:val="79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basedOn w:val="79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basedOn w:val="79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basedOn w:val="79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basedOn w:val="79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basedOn w:val="79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basedOn w:val="79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9">
    <w:name w:val="List Table 3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basedOn w:val="79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basedOn w:val="79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basedOn w:val="79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basedOn w:val="79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basedOn w:val="79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basedOn w:val="79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basedOn w:val="79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basedOn w:val="79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basedOn w:val="79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basedOn w:val="79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5 Dark"/>
    <w:basedOn w:val="79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basedOn w:val="79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basedOn w:val="79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basedOn w:val="79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basedOn w:val="79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>
    <w:name w:val="List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basedOn w:val="79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2" w:customStyle="1">
    <w:name w:val="List Table 6 Colorful - Accent 2"/>
    <w:basedOn w:val="79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3" w:customStyle="1">
    <w:name w:val="List Table 6 Colorful - Accent 3"/>
    <w:basedOn w:val="79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4" w:customStyle="1">
    <w:name w:val="List Table 6 Colorful - Accent 4"/>
    <w:basedOn w:val="79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5" w:customStyle="1">
    <w:name w:val="List Table 6 Colorful - Accent 5"/>
    <w:basedOn w:val="79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36" w:customStyle="1">
    <w:name w:val="List Table 6 Colorful - Accent 6"/>
    <w:basedOn w:val="79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7">
    <w:name w:val="List Table 7 Colorful"/>
    <w:basedOn w:val="79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1"/>
    <w:basedOn w:val="79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2"/>
    <w:basedOn w:val="79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3"/>
    <w:basedOn w:val="79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4"/>
    <w:basedOn w:val="79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5"/>
    <w:basedOn w:val="79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6"/>
    <w:basedOn w:val="79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ned - Accent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46" w:customStyle="1">
    <w:name w:val="Lined - Accent 2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7" w:customStyle="1">
    <w:name w:val="Lined - Accent 3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8" w:customStyle="1">
    <w:name w:val="Lined - Accent 4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9" w:customStyle="1">
    <w:name w:val="Lined - Accent 5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0" w:customStyle="1">
    <w:name w:val="Lined - Accent 6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1" w:customStyle="1">
    <w:name w:val="Bordered &amp; Lined - Accent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3" w:customStyle="1">
    <w:name w:val="Bordered &amp; Lined - Accent 2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4" w:customStyle="1">
    <w:name w:val="Bordered &amp; Lined - Accent 3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5" w:customStyle="1">
    <w:name w:val="Bordered &amp; Lined - Accent 4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6" w:customStyle="1">
    <w:name w:val="Bordered &amp; Lined - Accent 5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7" w:customStyle="1">
    <w:name w:val="Bordered &amp; Lined - Accent 6"/>
    <w:basedOn w:val="79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8" w:customStyle="1">
    <w:name w:val="Bordered"/>
    <w:basedOn w:val="79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basedOn w:val="79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0" w:customStyle="1">
    <w:name w:val="Bordered - Accent 2"/>
    <w:basedOn w:val="79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1" w:customStyle="1">
    <w:name w:val="Bordered - Accent 3"/>
    <w:basedOn w:val="79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2" w:customStyle="1">
    <w:name w:val="Bordered - Accent 4"/>
    <w:basedOn w:val="79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3" w:customStyle="1">
    <w:name w:val="Bordered - Accent 5"/>
    <w:basedOn w:val="79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4" w:customStyle="1">
    <w:name w:val="Bordered - Accent 6"/>
    <w:basedOn w:val="79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5">
    <w:name w:val="Hyperlink"/>
    <w:uiPriority w:val="99"/>
    <w:unhideWhenUsed/>
    <w:rPr>
      <w:color w:val="0563c1" w:themeColor="hyperlink"/>
      <w:u w:val="single"/>
    </w:rPr>
  </w:style>
  <w:style w:type="paragraph" w:styleId="966">
    <w:name w:val="footnote text"/>
    <w:basedOn w:val="784"/>
    <w:link w:val="967"/>
    <w:uiPriority w:val="99"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basedOn w:val="794"/>
    <w:uiPriority w:val="99"/>
    <w:unhideWhenUsed/>
    <w:rPr>
      <w:vertAlign w:val="superscript"/>
    </w:rPr>
  </w:style>
  <w:style w:type="paragraph" w:styleId="969">
    <w:name w:val="endnote text"/>
    <w:basedOn w:val="784"/>
    <w:link w:val="970"/>
    <w:uiPriority w:val="99"/>
    <w:semiHidden/>
    <w:unhideWhenUsed/>
    <w:rPr>
      <w:sz w:val="20"/>
    </w:rPr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basedOn w:val="794"/>
    <w:uiPriority w:val="99"/>
    <w:semiHidden/>
    <w:unhideWhenUsed/>
    <w:rPr>
      <w:vertAlign w:val="superscript"/>
    </w:rPr>
  </w:style>
  <w:style w:type="paragraph" w:styleId="972">
    <w:name w:val="toc 1"/>
    <w:basedOn w:val="784"/>
    <w:next w:val="784"/>
    <w:uiPriority w:val="39"/>
    <w:unhideWhenUsed/>
    <w:pPr>
      <w:spacing w:after="57"/>
    </w:pPr>
  </w:style>
  <w:style w:type="paragraph" w:styleId="973">
    <w:name w:val="toc 2"/>
    <w:basedOn w:val="784"/>
    <w:next w:val="784"/>
    <w:uiPriority w:val="39"/>
    <w:unhideWhenUsed/>
    <w:pPr>
      <w:ind w:left="283"/>
      <w:spacing w:after="57"/>
    </w:pPr>
  </w:style>
  <w:style w:type="paragraph" w:styleId="974">
    <w:name w:val="toc 3"/>
    <w:basedOn w:val="784"/>
    <w:next w:val="784"/>
    <w:uiPriority w:val="39"/>
    <w:unhideWhenUsed/>
    <w:pPr>
      <w:ind w:left="567"/>
      <w:spacing w:after="57"/>
    </w:pPr>
  </w:style>
  <w:style w:type="paragraph" w:styleId="975">
    <w:name w:val="toc 4"/>
    <w:basedOn w:val="784"/>
    <w:next w:val="784"/>
    <w:uiPriority w:val="39"/>
    <w:unhideWhenUsed/>
    <w:pPr>
      <w:ind w:left="850"/>
      <w:spacing w:after="57"/>
    </w:pPr>
  </w:style>
  <w:style w:type="paragraph" w:styleId="976">
    <w:name w:val="toc 5"/>
    <w:basedOn w:val="784"/>
    <w:next w:val="784"/>
    <w:uiPriority w:val="39"/>
    <w:unhideWhenUsed/>
    <w:pPr>
      <w:ind w:left="1134"/>
      <w:spacing w:after="57"/>
    </w:pPr>
  </w:style>
  <w:style w:type="paragraph" w:styleId="977">
    <w:name w:val="toc 6"/>
    <w:basedOn w:val="784"/>
    <w:next w:val="784"/>
    <w:uiPriority w:val="39"/>
    <w:unhideWhenUsed/>
    <w:pPr>
      <w:ind w:left="1417"/>
      <w:spacing w:after="57"/>
    </w:pPr>
  </w:style>
  <w:style w:type="paragraph" w:styleId="978">
    <w:name w:val="toc 7"/>
    <w:basedOn w:val="784"/>
    <w:next w:val="784"/>
    <w:uiPriority w:val="39"/>
    <w:unhideWhenUsed/>
    <w:pPr>
      <w:ind w:left="1701"/>
      <w:spacing w:after="57"/>
    </w:pPr>
  </w:style>
  <w:style w:type="paragraph" w:styleId="979">
    <w:name w:val="toc 8"/>
    <w:basedOn w:val="784"/>
    <w:next w:val="784"/>
    <w:uiPriority w:val="39"/>
    <w:unhideWhenUsed/>
    <w:pPr>
      <w:ind w:left="1984"/>
      <w:spacing w:after="57"/>
    </w:pPr>
  </w:style>
  <w:style w:type="paragraph" w:styleId="980">
    <w:name w:val="toc 9"/>
    <w:basedOn w:val="784"/>
    <w:next w:val="784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  <w:qFormat/>
  </w:style>
  <w:style w:type="paragraph" w:styleId="982">
    <w:name w:val="table of figures"/>
    <w:basedOn w:val="784"/>
    <w:next w:val="784"/>
    <w:uiPriority w:val="99"/>
    <w:unhideWhenUsed/>
  </w:style>
  <w:style w:type="character" w:styleId="983" w:customStyle="1">
    <w:name w:val="Body text (2)_"/>
    <w:basedOn w:val="794"/>
    <w:link w:val="99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84" w:customStyle="1">
    <w:name w:val="Body text (2)"/>
    <w:basedOn w:val="98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985" w:customStyle="1">
    <w:name w:val="Heading #1_"/>
    <w:basedOn w:val="794"/>
    <w:link w:val="991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986" w:customStyle="1">
    <w:name w:val="Header or footer_"/>
    <w:basedOn w:val="794"/>
    <w:link w:val="99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987" w:customStyle="1">
    <w:name w:val="Header or footer"/>
    <w:basedOn w:val="98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88" w:customStyle="1">
    <w:name w:val="Body text (3)_"/>
    <w:basedOn w:val="794"/>
    <w:link w:val="99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989" w:customStyle="1">
    <w:name w:val="Body text (2) + 9 pt;Bold;Scaling 150%"/>
    <w:basedOn w:val="98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paragraph" w:styleId="990" w:customStyle="1">
    <w:name w:val="Body text (2)"/>
    <w:basedOn w:val="784"/>
    <w:link w:val="983"/>
    <w:pPr>
      <w:jc w:val="center"/>
      <w:spacing w:after="600" w:line="322" w:lineRule="exact"/>
      <w:shd w:val="clear" w:color="auto" w:fill="ffffff"/>
    </w:pPr>
    <w:rPr>
      <w:sz w:val="26"/>
      <w:szCs w:val="26"/>
    </w:rPr>
  </w:style>
  <w:style w:type="paragraph" w:styleId="991" w:customStyle="1">
    <w:name w:val="Heading #1"/>
    <w:basedOn w:val="784"/>
    <w:link w:val="985"/>
    <w:pPr>
      <w:ind w:hanging="500"/>
      <w:jc w:val="center"/>
      <w:spacing w:before="600" w:after="320" w:line="310" w:lineRule="exact"/>
      <w:shd w:val="clear" w:color="auto" w:fill="ffffff"/>
      <w:outlineLvl w:val="0"/>
    </w:pPr>
    <w:rPr>
      <w:b/>
      <w:bCs/>
      <w:sz w:val="28"/>
      <w:szCs w:val="28"/>
    </w:rPr>
  </w:style>
  <w:style w:type="paragraph" w:styleId="992" w:customStyle="1">
    <w:name w:val="Header or footer"/>
    <w:basedOn w:val="784"/>
    <w:link w:val="986"/>
    <w:pPr>
      <w:spacing w:line="310" w:lineRule="exact"/>
      <w:shd w:val="clear" w:color="auto" w:fill="ffffff"/>
    </w:pPr>
    <w:rPr>
      <w:sz w:val="28"/>
      <w:szCs w:val="28"/>
    </w:rPr>
  </w:style>
  <w:style w:type="paragraph" w:styleId="993" w:customStyle="1">
    <w:name w:val="Body text (3)"/>
    <w:basedOn w:val="784"/>
    <w:link w:val="988"/>
    <w:pPr>
      <w:spacing w:before="120" w:after="120" w:line="317" w:lineRule="exact"/>
      <w:shd w:val="clear" w:color="auto" w:fill="ffffff"/>
    </w:pPr>
    <w:rPr>
      <w:b/>
      <w:bCs/>
      <w:sz w:val="28"/>
      <w:szCs w:val="28"/>
    </w:rPr>
  </w:style>
  <w:style w:type="character" w:styleId="994">
    <w:name w:val="annotation reference"/>
    <w:basedOn w:val="794"/>
    <w:uiPriority w:val="99"/>
    <w:semiHidden/>
    <w:unhideWhenUsed/>
    <w:rPr>
      <w:sz w:val="16"/>
      <w:szCs w:val="16"/>
    </w:rPr>
  </w:style>
  <w:style w:type="paragraph" w:styleId="995">
    <w:name w:val="annotation text"/>
    <w:basedOn w:val="784"/>
    <w:link w:val="996"/>
    <w:uiPriority w:val="99"/>
    <w:unhideWhenUsed/>
    <w:pPr>
      <w:spacing w:after="160"/>
      <w:widowControl/>
    </w:pPr>
    <w:rPr>
      <w:rFonts w:eastAsiaTheme="minorHAnsi" w:cstheme="minorBidi"/>
      <w:color w:val="auto"/>
      <w:sz w:val="20"/>
      <w:szCs w:val="20"/>
      <w:lang w:eastAsia="en-US" w:bidi="ar-SA"/>
    </w:rPr>
  </w:style>
  <w:style w:type="character" w:styleId="996" w:customStyle="1">
    <w:name w:val="Текст примечания Знак"/>
    <w:basedOn w:val="794"/>
    <w:link w:val="995"/>
    <w:uiPriority w:val="99"/>
    <w:rPr>
      <w:rFonts w:eastAsiaTheme="minorHAnsi" w:cstheme="minorBidi"/>
      <w:sz w:val="20"/>
      <w:szCs w:val="20"/>
      <w:lang w:eastAsia="en-US" w:bidi="ar-SA"/>
    </w:rPr>
  </w:style>
  <w:style w:type="character" w:styleId="997" w:customStyle="1">
    <w:name w:val="Body text (2) + 11 pt"/>
    <w:basedOn w:val="98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998">
    <w:name w:val="List Paragraph"/>
    <w:basedOn w:val="784"/>
    <w:uiPriority w:val="34"/>
    <w:qFormat/>
    <w:pPr>
      <w:contextualSpacing/>
      <w:ind w:left="720"/>
      <w:spacing w:after="160"/>
      <w:widowControl/>
    </w:pPr>
    <w:rPr>
      <w:rFonts w:eastAsiaTheme="minorHAnsi" w:cstheme="minorBidi"/>
      <w:color w:val="auto"/>
      <w:sz w:val="28"/>
      <w:szCs w:val="22"/>
      <w:lang w:eastAsia="en-US" w:bidi="ar-SA"/>
    </w:rPr>
  </w:style>
  <w:style w:type="character" w:styleId="999" w:customStyle="1">
    <w:name w:val="Body text (2) + Bold"/>
    <w:basedOn w:val="98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1000" w:customStyle="1">
    <w:name w:val="Body text (3) + Not Bold"/>
    <w:basedOn w:val="98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styleId="1001">
    <w:name w:val="annotation subject"/>
    <w:basedOn w:val="995"/>
    <w:next w:val="995"/>
    <w:link w:val="1002"/>
    <w:uiPriority w:val="99"/>
    <w:semiHidden/>
    <w:unhideWhenUsed/>
    <w:pPr>
      <w:spacing w:after="0"/>
      <w:widowControl w:val="off"/>
    </w:pPr>
    <w:rPr>
      <w:rFonts w:eastAsia="Times New Roman" w:cs="Times New Roman"/>
      <w:b/>
      <w:bCs/>
      <w:color w:val="000000"/>
      <w:lang w:eastAsia="ru-RU" w:bidi="ru-RU"/>
    </w:rPr>
  </w:style>
  <w:style w:type="character" w:styleId="1002" w:customStyle="1">
    <w:name w:val="Тема примечания Знак"/>
    <w:basedOn w:val="996"/>
    <w:link w:val="1001"/>
    <w:uiPriority w:val="99"/>
    <w:semiHidden/>
    <w:rPr>
      <w:rFonts w:eastAsiaTheme="minorHAnsi" w:cstheme="minorBidi"/>
      <w:b/>
      <w:bCs/>
      <w:color w:val="000000"/>
      <w:sz w:val="20"/>
      <w:szCs w:val="20"/>
      <w:lang w:eastAsia="en-US" w:bidi="ar-SA"/>
    </w:rPr>
  </w:style>
  <w:style w:type="paragraph" w:styleId="1003" w:customStyle="1">
    <w:name w:val="Цитата1"/>
    <w:pPr>
      <w:ind w:left="567" w:right="567" w:firstLine="284"/>
      <w:jc w:val="both"/>
      <w:spacing w:before="120" w:after="120"/>
      <w:widowControl/>
      <w:tabs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  <w:tab w:val="left" w:pos="4536" w:leader="none"/>
        <w:tab w:val="left" w:pos="5103" w:leader="none"/>
        <w:tab w:val="left" w:pos="5670" w:leader="none"/>
        <w:tab w:val="left" w:pos="6237" w:leader="none"/>
        <w:tab w:val="left" w:pos="6804" w:leader="none"/>
        <w:tab w:val="left" w:pos="7371" w:leader="none"/>
        <w:tab w:val="left" w:pos="7938" w:leader="none"/>
        <w:tab w:val="left" w:pos="8505" w:leader="none"/>
        <w:tab w:val="lef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iCs/>
      <w:sz w:val="26"/>
      <w:szCs w:val="20"/>
      <w:lang w:bidi="ar-SA"/>
    </w:rPr>
  </w:style>
  <w:style w:type="paragraph" w:styleId="1004">
    <w:name w:val="Balloon Text"/>
    <w:basedOn w:val="784"/>
    <w:link w:val="10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05" w:customStyle="1">
    <w:name w:val="Текст выноски Знак"/>
    <w:basedOn w:val="794"/>
    <w:link w:val="1004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nlyoffice.com/commentsDocument" Target="commentsDocument.xml" /><Relationship Id="rId13" Type="http://schemas.onlyoffice.com/commentsExtendedDocument" Target="commentsExtendedDocument.xml" /><Relationship Id="rId14" Type="http://schemas.onlyoffice.com/commentsExtensibleDocument" Target="commentsExtensibleDocument.xml" /><Relationship Id="rId15" Type="http://schemas.onlyoffice.com/commentsIdsDocument" Target="commentsIdsDocument.xml" /><Relationship Id="rId16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9E58E-4BD1-47D2-8D2C-F76B1D84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обработки персональных данных в ПАО Газпром</dc:title>
  <dc:subject/>
  <dc:creator>Константин Кутахов</dc:creator>
  <cp:keywords/>
  <cp:revision>11</cp:revision>
  <dcterms:created xsi:type="dcterms:W3CDTF">2025-09-29T08:25:00Z</dcterms:created>
  <dcterms:modified xsi:type="dcterms:W3CDTF">2025-10-27T03:28:41Z</dcterms:modified>
</cp:coreProperties>
</file>